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273DB">
      <w:pPr>
        <w:spacing w:line="720" w:lineRule="exact"/>
        <w:ind w:left="6500" w:hanging="6500" w:hangingChars="1250"/>
        <w:rPr>
          <w:rFonts w:eastAsia="文鼎中隶简"/>
          <w:color w:val="auto"/>
          <w:sz w:val="52"/>
          <w:highlight w:val="none"/>
        </w:rPr>
      </w:pPr>
      <w:bookmarkStart w:id="0" w:name="_Toc465856610"/>
    </w:p>
    <w:p w14:paraId="17A566F5">
      <w:pPr>
        <w:spacing w:line="720" w:lineRule="exact"/>
        <w:ind w:left="6500" w:hanging="6500" w:hangingChars="1250"/>
        <w:rPr>
          <w:rFonts w:eastAsia="华文新魏"/>
          <w:color w:val="auto"/>
          <w:sz w:val="70"/>
          <w:highlight w:val="none"/>
        </w:rPr>
      </w:pPr>
      <w:r>
        <w:rPr>
          <w:rFonts w:eastAsia="文鼎中隶简"/>
          <w:color w:val="auto"/>
          <w:sz w:val="52"/>
          <w:highlight w:val="none"/>
        </w:rPr>
        <w:cr/>
      </w:r>
    </w:p>
    <w:bookmarkEnd w:id="0"/>
    <w:p w14:paraId="2B163F0B">
      <w:pPr>
        <w:rPr>
          <w:color w:val="auto"/>
          <w:highlight w:val="none"/>
        </w:rPr>
      </w:pPr>
    </w:p>
    <w:p w14:paraId="2953A33F">
      <w:pPr>
        <w:pStyle w:val="2"/>
        <w:rPr>
          <w:color w:val="auto"/>
          <w:highlight w:val="none"/>
        </w:rPr>
      </w:pPr>
    </w:p>
    <w:p w14:paraId="23A757B4">
      <w:pPr>
        <w:pStyle w:val="2"/>
        <w:ind w:left="0" w:leftChars="0" w:firstLine="0" w:firstLineChars="0"/>
        <w:jc w:val="both"/>
        <w:rPr>
          <w:rFonts w:hint="eastAsia" w:asciiTheme="minorEastAsia" w:hAnsiTheme="minorEastAsia" w:eastAsiaTheme="minorEastAsia" w:cstheme="minorEastAsia"/>
          <w:b/>
          <w:bCs/>
          <w:color w:val="auto"/>
          <w:kern w:val="0"/>
          <w:sz w:val="36"/>
          <w:szCs w:val="36"/>
          <w:highlight w:val="none"/>
          <w:lang w:val="en-US" w:eastAsia="zh-CN" w:bidi="ar-SA"/>
        </w:rPr>
      </w:pPr>
    </w:p>
    <w:p w14:paraId="279F800C">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3EF43459">
      <w:pPr>
        <w:pStyle w:val="2"/>
        <w:jc w:val="center"/>
        <w:rPr>
          <w:rFonts w:hint="eastAsia" w:asciiTheme="minorEastAsia" w:hAnsiTheme="minorEastAsia" w:eastAsiaTheme="minorEastAsia" w:cstheme="minorEastAsia"/>
          <w:b/>
          <w:bCs/>
          <w:color w:val="auto"/>
          <w:kern w:val="0"/>
          <w:sz w:val="52"/>
          <w:szCs w:val="52"/>
          <w:highlight w:val="none"/>
          <w:lang w:val="en-US" w:eastAsia="zh-CN" w:bidi="ar-SA"/>
        </w:rPr>
      </w:pPr>
      <w:r>
        <w:rPr>
          <w:rFonts w:hint="eastAsia" w:asciiTheme="minorEastAsia" w:hAnsiTheme="minorEastAsia" w:eastAsiaTheme="minorEastAsia" w:cstheme="minorEastAsia"/>
          <w:b/>
          <w:bCs/>
          <w:color w:val="auto"/>
          <w:kern w:val="0"/>
          <w:sz w:val="52"/>
          <w:szCs w:val="52"/>
          <w:highlight w:val="none"/>
          <w:lang w:val="en-US" w:eastAsia="zh-CN" w:bidi="ar-SA"/>
        </w:rPr>
        <w:t>连云港市工人文化宫电动车雨棚工程</w:t>
      </w:r>
    </w:p>
    <w:p w14:paraId="6A28456D">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56D10564">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48CB18BC">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16B41C0D">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68F6EBC6">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26009023">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06033B4E">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36F15F21">
      <w:pPr>
        <w:pStyle w:val="2"/>
        <w:jc w:val="center"/>
        <w:rPr>
          <w:rFonts w:hint="eastAsia" w:asciiTheme="minorEastAsia" w:hAnsiTheme="minorEastAsia" w:eastAsiaTheme="minorEastAsia" w:cstheme="minorEastAsia"/>
          <w:b/>
          <w:bCs/>
          <w:color w:val="auto"/>
          <w:kern w:val="0"/>
          <w:sz w:val="36"/>
          <w:szCs w:val="36"/>
          <w:highlight w:val="none"/>
          <w:lang w:val="en-US" w:eastAsia="zh-CN" w:bidi="ar-SA"/>
        </w:rPr>
      </w:pPr>
    </w:p>
    <w:p w14:paraId="3A303539">
      <w:pPr>
        <w:pStyle w:val="2"/>
        <w:jc w:val="center"/>
        <w:rPr>
          <w:rFonts w:hint="eastAsia" w:asciiTheme="minorEastAsia" w:hAnsiTheme="minorEastAsia" w:eastAsiaTheme="minorEastAsia" w:cstheme="minorEastAsia"/>
          <w:b/>
          <w:bCs/>
          <w:color w:val="auto"/>
          <w:kern w:val="0"/>
          <w:sz w:val="30"/>
          <w:szCs w:val="30"/>
          <w:highlight w:val="none"/>
          <w:lang w:val="en-US" w:eastAsia="zh-CN" w:bidi="ar-SA"/>
        </w:rPr>
      </w:pPr>
      <w:r>
        <w:rPr>
          <w:rFonts w:hint="eastAsia" w:asciiTheme="minorEastAsia" w:hAnsiTheme="minorEastAsia" w:eastAsiaTheme="minorEastAsia" w:cstheme="minorEastAsia"/>
          <w:b/>
          <w:bCs/>
          <w:color w:val="auto"/>
          <w:kern w:val="0"/>
          <w:sz w:val="30"/>
          <w:szCs w:val="30"/>
          <w:highlight w:val="none"/>
          <w:lang w:val="en-US" w:eastAsia="zh-CN" w:bidi="ar-SA"/>
        </w:rPr>
        <w:t>采购人：连云港市工人文化宫</w:t>
      </w:r>
    </w:p>
    <w:p w14:paraId="2074088A">
      <w:pPr>
        <w:pStyle w:val="2"/>
        <w:jc w:val="center"/>
        <w:rPr>
          <w:rFonts w:hint="eastAsia" w:asciiTheme="minorEastAsia" w:hAnsiTheme="minorEastAsia" w:eastAsiaTheme="minorEastAsia" w:cstheme="minorEastAsia"/>
          <w:b/>
          <w:bCs/>
          <w:color w:val="auto"/>
          <w:kern w:val="0"/>
          <w:sz w:val="30"/>
          <w:szCs w:val="30"/>
          <w:highlight w:val="none"/>
          <w:lang w:val="en-US" w:eastAsia="zh-CN" w:bidi="ar-SA"/>
        </w:rPr>
      </w:pPr>
    </w:p>
    <w:p w14:paraId="60E7E337">
      <w:pPr>
        <w:pStyle w:val="2"/>
        <w:jc w:val="center"/>
        <w:rPr>
          <w:rFonts w:hint="eastAsia" w:asciiTheme="minorEastAsia" w:hAnsiTheme="minorEastAsia" w:eastAsiaTheme="minorEastAsia" w:cstheme="minorEastAsia"/>
          <w:b/>
          <w:bCs/>
          <w:color w:val="auto"/>
          <w:kern w:val="0"/>
          <w:sz w:val="30"/>
          <w:szCs w:val="30"/>
          <w:highlight w:val="none"/>
          <w:lang w:val="en-US" w:eastAsia="zh-CN" w:bidi="ar-SA"/>
        </w:rPr>
      </w:pPr>
    </w:p>
    <w:p w14:paraId="0F663D72">
      <w:pPr>
        <w:pStyle w:val="2"/>
        <w:jc w:val="center"/>
        <w:rPr>
          <w:rFonts w:hint="eastAsia" w:asciiTheme="minorEastAsia" w:hAnsiTheme="minorEastAsia" w:eastAsiaTheme="minorEastAsia" w:cstheme="minorEastAsia"/>
          <w:b/>
          <w:bCs/>
          <w:color w:val="auto"/>
          <w:kern w:val="0"/>
          <w:sz w:val="30"/>
          <w:szCs w:val="30"/>
          <w:highlight w:val="none"/>
          <w:lang w:val="en-US" w:eastAsia="zh-CN" w:bidi="ar-SA"/>
        </w:rPr>
      </w:pPr>
    </w:p>
    <w:p w14:paraId="4034DCA6">
      <w:pPr>
        <w:pStyle w:val="2"/>
        <w:jc w:val="center"/>
        <w:rPr>
          <w:rFonts w:hint="eastAsia" w:asciiTheme="minorEastAsia" w:hAnsiTheme="minorEastAsia" w:eastAsiaTheme="minorEastAsia" w:cstheme="minorEastAsia"/>
          <w:b/>
          <w:bCs/>
          <w:color w:val="auto"/>
          <w:kern w:val="0"/>
          <w:sz w:val="30"/>
          <w:szCs w:val="30"/>
          <w:highlight w:val="none"/>
          <w:lang w:val="en-US" w:eastAsia="zh-CN" w:bidi="ar-SA"/>
        </w:rPr>
      </w:pPr>
    </w:p>
    <w:p w14:paraId="7D31C50D">
      <w:pPr>
        <w:pStyle w:val="2"/>
        <w:jc w:val="center"/>
        <w:rPr>
          <w:rFonts w:hint="eastAsia" w:asciiTheme="minorEastAsia" w:hAnsiTheme="minorEastAsia" w:eastAsiaTheme="minorEastAsia" w:cstheme="minorEastAsia"/>
          <w:b/>
          <w:bCs/>
          <w:color w:val="auto"/>
          <w:kern w:val="0"/>
          <w:sz w:val="30"/>
          <w:szCs w:val="30"/>
          <w:highlight w:val="none"/>
          <w:lang w:val="en-US" w:eastAsia="zh-CN" w:bidi="ar-SA"/>
        </w:rPr>
      </w:pPr>
    </w:p>
    <w:p w14:paraId="718B5EA8">
      <w:pPr>
        <w:pStyle w:val="2"/>
        <w:jc w:val="center"/>
        <w:rPr>
          <w:rFonts w:hint="eastAsia" w:asciiTheme="minorEastAsia" w:hAnsiTheme="minorEastAsia" w:eastAsiaTheme="minorEastAsia" w:cstheme="minorEastAsia"/>
          <w:b/>
          <w:bCs/>
          <w:color w:val="auto"/>
          <w:kern w:val="0"/>
          <w:sz w:val="30"/>
          <w:szCs w:val="30"/>
          <w:highlight w:val="none"/>
          <w:lang w:val="en-US" w:eastAsia="zh-CN" w:bidi="ar-SA"/>
        </w:rPr>
      </w:pPr>
    </w:p>
    <w:p w14:paraId="7EBB27CD">
      <w:pPr>
        <w:pStyle w:val="2"/>
        <w:jc w:val="center"/>
        <w:rPr>
          <w:rFonts w:hint="eastAsia" w:asciiTheme="minorEastAsia" w:hAnsiTheme="minorEastAsia" w:eastAsiaTheme="minorEastAsia" w:cstheme="minorEastAsia"/>
          <w:b/>
          <w:bCs/>
          <w:color w:val="auto"/>
          <w:kern w:val="0"/>
          <w:sz w:val="30"/>
          <w:szCs w:val="30"/>
          <w:highlight w:val="none"/>
          <w:lang w:val="en-US" w:eastAsia="zh-CN" w:bidi="ar-SA"/>
        </w:rPr>
      </w:pPr>
    </w:p>
    <w:p w14:paraId="7C23CCD1">
      <w:pPr>
        <w:pStyle w:val="2"/>
        <w:jc w:val="center"/>
        <w:rPr>
          <w:rFonts w:hint="default" w:asciiTheme="minorEastAsia" w:hAnsiTheme="minorEastAsia" w:eastAsiaTheme="minorEastAsia" w:cstheme="minorEastAsia"/>
          <w:b/>
          <w:bCs/>
          <w:color w:val="auto"/>
          <w:kern w:val="0"/>
          <w:sz w:val="30"/>
          <w:szCs w:val="30"/>
          <w:highlight w:val="none"/>
          <w:lang w:val="en-US" w:eastAsia="zh-CN" w:bidi="ar-SA"/>
        </w:rPr>
        <w:sectPr>
          <w:headerReference r:id="rId3" w:type="default"/>
          <w:pgSz w:w="11906" w:h="16838"/>
          <w:pgMar w:top="1134" w:right="1134" w:bottom="1134" w:left="1134" w:header="851" w:footer="828" w:gutter="0"/>
          <w:cols w:space="720" w:num="1"/>
          <w:docGrid w:linePitch="312" w:charSpace="0"/>
        </w:sectPr>
      </w:pPr>
      <w:r>
        <w:rPr>
          <w:rFonts w:hint="eastAsia" w:asciiTheme="minorEastAsia" w:hAnsiTheme="minorEastAsia" w:eastAsiaTheme="minorEastAsia" w:cstheme="minorEastAsia"/>
          <w:b/>
          <w:bCs/>
          <w:color w:val="auto"/>
          <w:kern w:val="0"/>
          <w:sz w:val="30"/>
          <w:szCs w:val="30"/>
          <w:highlight w:val="none"/>
          <w:lang w:val="en-US" w:eastAsia="zh-CN" w:bidi="ar-SA"/>
        </w:rPr>
        <w:t>2025年7月</w:t>
      </w:r>
    </w:p>
    <w:p w14:paraId="2C5257DA">
      <w:pPr>
        <w:rPr>
          <w:color w:val="auto"/>
          <w:highlight w:val="none"/>
        </w:rPr>
      </w:pPr>
    </w:p>
    <w:p w14:paraId="4D0C695A">
      <w:pPr>
        <w:rPr>
          <w:b/>
          <w:color w:val="auto"/>
          <w:highlight w:val="none"/>
        </w:rPr>
      </w:pPr>
      <w:bookmarkStart w:id="1" w:name="OLE_LINK6"/>
    </w:p>
    <w:p w14:paraId="1CAC4222">
      <w:pPr>
        <w:ind w:firstLine="0" w:firstLineChars="0"/>
        <w:jc w:val="center"/>
        <w:rPr>
          <w:rFonts w:hint="eastAsia" w:asciiTheme="minorEastAsia" w:hAnsiTheme="minorEastAsia" w:eastAsiaTheme="minorEastAsia" w:cstheme="minorEastAsia"/>
          <w:b/>
          <w:bCs/>
          <w:color w:val="auto"/>
          <w:kern w:val="0"/>
          <w:sz w:val="24"/>
          <w:szCs w:val="24"/>
          <w:highlight w:val="none"/>
          <w:lang w:val="en-US" w:eastAsia="zh-CN" w:bidi="ar-SA"/>
        </w:rPr>
      </w:pPr>
      <w:bookmarkStart w:id="2" w:name="OLE_LINK10"/>
      <w:bookmarkStart w:id="3" w:name="OLE_LINK19"/>
      <w:bookmarkStart w:id="4" w:name="OLE_LINK32"/>
      <w:bookmarkStart w:id="5" w:name="OLE_LINK28"/>
      <w:bookmarkStart w:id="6" w:name="OLE_LINK11"/>
      <w:bookmarkStart w:id="7" w:name="OLE_LINK36"/>
      <w:bookmarkStart w:id="8" w:name="OLE_LINK20"/>
      <w:bookmarkStart w:id="9" w:name="OLE_LINK35"/>
      <w:bookmarkStart w:id="10" w:name="OLE_LINK33"/>
      <w:bookmarkStart w:id="11" w:name="OLE_LINK34"/>
      <w:bookmarkStart w:id="12" w:name="OLE_LINK22"/>
      <w:bookmarkStart w:id="13" w:name="OLE_LINK23"/>
      <w:bookmarkStart w:id="14" w:name="OLE_LINK9"/>
      <w:bookmarkStart w:id="15" w:name="OLE_LINK12"/>
      <w:bookmarkStart w:id="16" w:name="OLE_LINK26"/>
      <w:bookmarkStart w:id="17" w:name="OLE_LINK21"/>
      <w:bookmarkStart w:id="18" w:name="OLE_LINK16"/>
      <w:bookmarkStart w:id="19" w:name="OLE_LINK8"/>
      <w:r>
        <w:rPr>
          <w:rFonts w:hint="eastAsia" w:asciiTheme="minorEastAsia" w:hAnsiTheme="minorEastAsia" w:eastAsiaTheme="minorEastAsia" w:cstheme="minorEastAsia"/>
          <w:b/>
          <w:bCs/>
          <w:color w:val="auto"/>
          <w:kern w:val="0"/>
          <w:sz w:val="36"/>
          <w:szCs w:val="36"/>
          <w:highlight w:val="none"/>
          <w:lang w:val="en-US" w:eastAsia="zh-CN" w:bidi="ar-SA"/>
        </w:rPr>
        <w:t>连云港市工人文化宫电动车雨棚工程采购公告</w:t>
      </w:r>
    </w:p>
    <w:p w14:paraId="276BBEAD">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42C59056">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连云港市工人文化宫电动车雨棚工程</w:t>
      </w:r>
    </w:p>
    <w:p w14:paraId="716A8FB6">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w:t>
      </w:r>
      <w:r>
        <w:rPr>
          <w:rFonts w:hint="eastAsia" w:hAnsi="宋体" w:cs="宋体"/>
          <w:color w:val="auto"/>
          <w:sz w:val="21"/>
          <w:szCs w:val="21"/>
          <w:highlight w:val="none"/>
          <w:lang w:val="en-US" w:eastAsia="zh-CN"/>
        </w:rPr>
        <w:t>现场报价</w:t>
      </w:r>
      <w:r>
        <w:rPr>
          <w:rFonts w:hint="eastAsia" w:ascii="宋体" w:hAnsi="宋体" w:eastAsia="宋体" w:cs="宋体"/>
          <w:color w:val="auto"/>
          <w:sz w:val="21"/>
          <w:szCs w:val="21"/>
          <w:highlight w:val="none"/>
        </w:rPr>
        <w:t>。</w:t>
      </w:r>
    </w:p>
    <w:p w14:paraId="74B0AA30">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对项目需求部分的询问、质疑请与采购人联系，由采购人负责答复。</w:t>
      </w:r>
    </w:p>
    <w:p w14:paraId="3F1F2545">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采购需求</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连云港市工人文化宫电动车雨棚工程</w:t>
      </w:r>
      <w:r>
        <w:rPr>
          <w:rFonts w:hint="eastAsia" w:ascii="宋体" w:hAnsi="宋体" w:eastAsia="宋体" w:cs="宋体"/>
          <w:color w:val="auto"/>
          <w:sz w:val="21"/>
          <w:szCs w:val="21"/>
          <w:highlight w:val="none"/>
        </w:rPr>
        <w:t>，具体见“项目需求”。</w:t>
      </w:r>
    </w:p>
    <w:p w14:paraId="5AE72E5D">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合同履行期限（工期）：</w:t>
      </w:r>
      <w:r>
        <w:rPr>
          <w:rFonts w:hint="eastAsia" w:hAnsi="宋体" w:cs="宋体"/>
          <w:b w:val="0"/>
          <w:bCs w:val="0"/>
          <w:color w:val="auto"/>
          <w:kern w:val="0"/>
          <w:sz w:val="21"/>
          <w:szCs w:val="21"/>
          <w:highlight w:val="none"/>
          <w:lang w:val="en-US" w:eastAsia="zh-CN" w:bidi="ar-SA"/>
        </w:rPr>
        <w:t>签订合同后</w:t>
      </w:r>
      <w:r>
        <w:rPr>
          <w:rFonts w:hint="eastAsia" w:hAnsi="宋体" w:cs="宋体"/>
          <w:b/>
          <w:bCs/>
          <w:color w:val="auto"/>
          <w:kern w:val="0"/>
          <w:sz w:val="21"/>
          <w:szCs w:val="21"/>
          <w:highlight w:val="none"/>
          <w:lang w:val="en-US" w:eastAsia="zh-CN" w:bidi="ar-SA"/>
        </w:rPr>
        <w:t>15日历天</w:t>
      </w:r>
      <w:r>
        <w:rPr>
          <w:rFonts w:hint="eastAsia" w:hAnsi="宋体" w:cs="宋体"/>
          <w:b w:val="0"/>
          <w:bCs w:val="0"/>
          <w:color w:val="auto"/>
          <w:kern w:val="0"/>
          <w:sz w:val="21"/>
          <w:szCs w:val="21"/>
          <w:highlight w:val="none"/>
          <w:lang w:val="en-US" w:eastAsia="zh-CN" w:bidi="ar-SA"/>
        </w:rPr>
        <w:t>内竣工</w:t>
      </w:r>
      <w:r>
        <w:rPr>
          <w:rFonts w:hint="eastAsia" w:ascii="宋体" w:hAnsi="宋体" w:eastAsia="宋体" w:cs="宋体"/>
          <w:b w:val="0"/>
          <w:bCs w:val="0"/>
          <w:color w:val="auto"/>
          <w:kern w:val="0"/>
          <w:sz w:val="21"/>
          <w:szCs w:val="21"/>
          <w:highlight w:val="none"/>
          <w:lang w:val="en-US" w:eastAsia="zh-CN" w:bidi="ar-SA"/>
        </w:rPr>
        <w:t>，通过验收。</w:t>
      </w:r>
    </w:p>
    <w:p w14:paraId="5074E13C">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质量：合格且通过验收。</w:t>
      </w:r>
    </w:p>
    <w:p w14:paraId="53D350CF">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b w:val="0"/>
          <w:bCs w:val="0"/>
          <w:color w:val="auto"/>
          <w:kern w:val="0"/>
          <w:sz w:val="21"/>
          <w:szCs w:val="21"/>
          <w:highlight w:val="none"/>
          <w:lang w:val="en-US" w:eastAsia="zh-CN" w:bidi="ar-SA"/>
        </w:rPr>
      </w:pPr>
      <w:r>
        <w:rPr>
          <w:rFonts w:hint="eastAsia" w:hAnsi="宋体" w:cs="宋体"/>
          <w:b w:val="0"/>
          <w:bCs w:val="0"/>
          <w:color w:val="auto"/>
          <w:kern w:val="0"/>
          <w:sz w:val="21"/>
          <w:szCs w:val="21"/>
          <w:highlight w:val="none"/>
          <w:lang w:val="en-US" w:eastAsia="zh-CN" w:bidi="ar-SA"/>
        </w:rPr>
        <w:t>地点：采购人指定地点。</w:t>
      </w:r>
    </w:p>
    <w:p w14:paraId="53FB91D9">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根据《关于印发中小企业划型标准规定的通知》（工信部联企业[2011]300号）文件规定，本项目标的属于“</w:t>
      </w:r>
      <w:r>
        <w:rPr>
          <w:rFonts w:hint="eastAsia" w:ascii="宋体" w:hAnsi="宋体" w:eastAsia="宋体" w:cs="宋体"/>
          <w:b/>
          <w:bCs/>
          <w:color w:val="auto"/>
          <w:sz w:val="21"/>
          <w:szCs w:val="21"/>
          <w:highlight w:val="none"/>
          <w:lang w:eastAsia="zh-CN"/>
        </w:rPr>
        <w:t>建筑业</w:t>
      </w:r>
      <w:r>
        <w:rPr>
          <w:rFonts w:hint="eastAsia" w:ascii="宋体" w:hAnsi="宋体" w:eastAsia="宋体" w:cs="宋体"/>
          <w:color w:val="auto"/>
          <w:sz w:val="21"/>
          <w:szCs w:val="21"/>
          <w:highlight w:val="none"/>
        </w:rPr>
        <w:t>”行业。</w:t>
      </w:r>
    </w:p>
    <w:p w14:paraId="697FB20A">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2" w:firstLineChars="20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资质要求：</w:t>
      </w:r>
    </w:p>
    <w:p w14:paraId="02E796B8">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1.满足《中华人民共和国政府采购法》第二十二条规定，提供下列材料：</w:t>
      </w:r>
    </w:p>
    <w:p w14:paraId="4BDF6042">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（1）法人或者其他组织的营业执照等证明文件（提供有效营业执照扫描件</w:t>
      </w:r>
      <w:r>
        <w:rPr>
          <w:rFonts w:hint="eastAsia" w:hAnsi="宋体" w:cs="宋体"/>
          <w:color w:val="auto"/>
          <w:sz w:val="21"/>
          <w:szCs w:val="21"/>
          <w:highlight w:val="none"/>
          <w:lang w:eastAsia="zh-CN"/>
        </w:rPr>
        <w:t>加盖公章，放入响应文件内</w:t>
      </w:r>
      <w:r>
        <w:rPr>
          <w:rFonts w:hint="eastAsia" w:ascii="宋体" w:hAnsi="宋体" w:eastAsia="宋体" w:cs="宋体"/>
          <w:color w:val="auto"/>
          <w:sz w:val="21"/>
          <w:szCs w:val="21"/>
          <w:highlight w:val="none"/>
        </w:rPr>
        <w:t>）；</w:t>
      </w:r>
    </w:p>
    <w:p w14:paraId="5395E51A">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（2）具有良好的商业信誉和健全的财务会计制度；（按连财购〔2023〕4号文件要求，符合要求的提交《财务状况报告及税收、社会保障资金缴纳情况承诺函》，格式详见采购文件）；</w:t>
      </w:r>
    </w:p>
    <w:p w14:paraId="674517E5">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（3）依法缴纳税收和社会保障资金的相关材料；（按连财购〔2023〕4号文件要求，符合要求的提交《财务状况报告及税收、社会保障资金缴纳情况承诺函》，格式详见采购文件）；</w:t>
      </w:r>
    </w:p>
    <w:p w14:paraId="70CF41E2">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（4）具备履行合同所必需的设备和专业技术能力的声明及证明材料（承诺文件见采购文件格式）；</w:t>
      </w:r>
    </w:p>
    <w:p w14:paraId="1276E8FE">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（5）参加政府采购活动前三年内在经营活动中没有重大违法记录的书面声明（承诺文件见采购文件格式）。</w:t>
      </w:r>
    </w:p>
    <w:p w14:paraId="780A5E62">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.本项目的特定资格要求：</w:t>
      </w:r>
    </w:p>
    <w:p w14:paraId="1B2EB048">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hAnsi="宋体" w:cs="宋体"/>
          <w:color w:val="auto"/>
          <w:sz w:val="21"/>
          <w:szCs w:val="21"/>
          <w:highlight w:val="none"/>
          <w:lang w:eastAsia="zh-CN"/>
        </w:rPr>
      </w:pPr>
      <w:r>
        <w:rPr>
          <w:rFonts w:hint="eastAsia" w:hAnsi="宋体" w:cs="宋体"/>
          <w:color w:val="auto"/>
          <w:sz w:val="21"/>
          <w:szCs w:val="21"/>
          <w:highlight w:val="none"/>
          <w:lang w:val="en-US" w:eastAsia="zh-CN"/>
        </w:rPr>
        <w:t>2.1</w:t>
      </w:r>
      <w:r>
        <w:rPr>
          <w:rFonts w:hint="eastAsia" w:hAnsi="宋体" w:cs="宋体"/>
          <w:color w:val="auto"/>
          <w:sz w:val="21"/>
          <w:szCs w:val="21"/>
          <w:highlight w:val="none"/>
          <w:lang w:eastAsia="zh-CN"/>
        </w:rPr>
        <w:t>供应商必须具有建设行政主管部门核发的</w:t>
      </w:r>
      <w:r>
        <w:rPr>
          <w:rFonts w:hint="eastAsia" w:hAnsi="宋体" w:cs="宋体"/>
          <w:b/>
          <w:bCs/>
          <w:color w:val="auto"/>
          <w:sz w:val="21"/>
          <w:szCs w:val="21"/>
          <w:highlight w:val="none"/>
          <w:lang w:eastAsia="zh-CN"/>
        </w:rPr>
        <w:t>建筑工程施工总承包叁级或以上资质</w:t>
      </w:r>
      <w:r>
        <w:rPr>
          <w:rFonts w:hint="eastAsia" w:hAnsi="宋体" w:cs="宋体"/>
          <w:color w:val="auto"/>
          <w:sz w:val="21"/>
          <w:szCs w:val="21"/>
          <w:highlight w:val="none"/>
          <w:lang w:eastAsia="zh-CN"/>
        </w:rPr>
        <w:t>；企业具备有效的</w:t>
      </w:r>
      <w:r>
        <w:rPr>
          <w:rFonts w:hint="eastAsia" w:hAnsi="宋体" w:cs="宋体"/>
          <w:b/>
          <w:bCs/>
          <w:color w:val="auto"/>
          <w:sz w:val="21"/>
          <w:szCs w:val="21"/>
          <w:highlight w:val="none"/>
          <w:lang w:eastAsia="zh-CN"/>
        </w:rPr>
        <w:t>安全生产许可证</w:t>
      </w:r>
      <w:r>
        <w:rPr>
          <w:rFonts w:hint="eastAsia" w:hAnsi="宋体" w:cs="宋体"/>
          <w:color w:val="auto"/>
          <w:sz w:val="21"/>
          <w:szCs w:val="21"/>
          <w:highlight w:val="none"/>
          <w:lang w:eastAsia="zh-CN"/>
        </w:rPr>
        <w:t>，并在人员、设备、资金等方面具有相应的施工能力。（提供有效资质证书、安全生产许可证复印件加盖公章放入响应文件中）；</w:t>
      </w:r>
    </w:p>
    <w:p w14:paraId="5426767D">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hAnsi="宋体" w:cs="宋体"/>
          <w:color w:val="auto"/>
          <w:sz w:val="21"/>
          <w:szCs w:val="21"/>
          <w:highlight w:val="none"/>
          <w:lang w:eastAsia="zh-CN"/>
        </w:rPr>
      </w:pPr>
      <w:r>
        <w:rPr>
          <w:rFonts w:hint="eastAsia" w:hAnsi="宋体" w:cs="宋体"/>
          <w:color w:val="auto"/>
          <w:sz w:val="21"/>
          <w:szCs w:val="21"/>
          <w:highlight w:val="none"/>
          <w:lang w:val="en-US" w:eastAsia="zh-CN"/>
        </w:rPr>
        <w:t>2.2</w:t>
      </w:r>
      <w:r>
        <w:rPr>
          <w:rFonts w:hint="eastAsia" w:hAnsi="宋体" w:cs="宋体"/>
          <w:color w:val="auto"/>
          <w:sz w:val="21"/>
          <w:szCs w:val="21"/>
          <w:highlight w:val="none"/>
          <w:lang w:eastAsia="zh-CN"/>
        </w:rPr>
        <w:t>拟派的项目负责人（项目经理）具有</w:t>
      </w:r>
      <w:r>
        <w:rPr>
          <w:rFonts w:hint="eastAsia" w:hAnsi="宋体" w:cs="宋体"/>
          <w:b/>
          <w:bCs/>
          <w:color w:val="auto"/>
          <w:sz w:val="21"/>
          <w:szCs w:val="21"/>
          <w:highlight w:val="none"/>
          <w:lang w:eastAsia="zh-CN"/>
        </w:rPr>
        <w:t>注册建造师贰级资质（建筑工程）</w:t>
      </w:r>
      <w:r>
        <w:rPr>
          <w:rFonts w:hint="eastAsia" w:hAnsi="宋体" w:cs="宋体"/>
          <w:color w:val="auto"/>
          <w:sz w:val="21"/>
          <w:szCs w:val="21"/>
          <w:highlight w:val="none"/>
          <w:lang w:eastAsia="zh-CN"/>
        </w:rPr>
        <w:t>，且须具备</w:t>
      </w:r>
      <w:r>
        <w:rPr>
          <w:rFonts w:hint="eastAsia" w:hAnsi="宋体" w:cs="宋体"/>
          <w:b/>
          <w:bCs/>
          <w:color w:val="auto"/>
          <w:sz w:val="21"/>
          <w:szCs w:val="21"/>
          <w:highlight w:val="none"/>
          <w:lang w:eastAsia="zh-CN"/>
        </w:rPr>
        <w:t>安全生产考核合格证（B类）</w:t>
      </w:r>
      <w:r>
        <w:rPr>
          <w:rFonts w:hint="eastAsia" w:hAnsi="宋体" w:cs="宋体"/>
          <w:color w:val="auto"/>
          <w:sz w:val="21"/>
          <w:szCs w:val="21"/>
          <w:highlight w:val="none"/>
          <w:lang w:eastAsia="zh-CN"/>
        </w:rPr>
        <w:t>（提供有效建造师证书、安全考核合格证复印件加盖公章放入</w:t>
      </w:r>
      <w:r>
        <w:rPr>
          <w:rFonts w:hint="eastAsia" w:hAnsi="宋体" w:cs="宋体"/>
          <w:color w:val="auto"/>
          <w:sz w:val="21"/>
          <w:szCs w:val="21"/>
          <w:highlight w:val="none"/>
          <w:lang w:val="en-US" w:eastAsia="zh-CN"/>
        </w:rPr>
        <w:t>资格审查</w:t>
      </w:r>
      <w:r>
        <w:rPr>
          <w:rFonts w:hint="eastAsia" w:hAnsi="宋体" w:cs="宋体"/>
          <w:color w:val="auto"/>
          <w:sz w:val="21"/>
          <w:szCs w:val="21"/>
          <w:highlight w:val="none"/>
          <w:lang w:eastAsia="zh-CN"/>
        </w:rPr>
        <w:t>文件内）；</w:t>
      </w:r>
    </w:p>
    <w:p w14:paraId="4E267DFF">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.本项目其他资格要求：</w:t>
      </w:r>
    </w:p>
    <w:p w14:paraId="7F0967F6">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eastAsia="zh-CN"/>
        </w:rPr>
        <w:t>本项目要求代理人必须为项目负责人（项目经理）本人，</w:t>
      </w:r>
      <w:r>
        <w:rPr>
          <w:rFonts w:hint="eastAsia" w:ascii="宋体" w:hAnsi="宋体" w:eastAsia="宋体" w:cs="宋体"/>
          <w:color w:val="auto"/>
          <w:sz w:val="21"/>
          <w:szCs w:val="21"/>
          <w:highlight w:val="none"/>
        </w:rPr>
        <w:t>提供有效的企业法人授权委托书（按</w:t>
      </w:r>
      <w:r>
        <w:rPr>
          <w:rFonts w:hint="eastAsia" w:hAnsi="宋体" w:cs="宋体"/>
          <w:color w:val="auto"/>
          <w:sz w:val="21"/>
          <w:szCs w:val="21"/>
          <w:highlight w:val="none"/>
          <w:lang w:val="en-US" w:eastAsia="zh-CN"/>
        </w:rPr>
        <w:t>附件</w:t>
      </w:r>
      <w:r>
        <w:rPr>
          <w:rFonts w:hint="eastAsia" w:ascii="宋体" w:hAnsi="宋体" w:eastAsia="宋体" w:cs="宋体"/>
          <w:color w:val="auto"/>
          <w:sz w:val="21"/>
          <w:szCs w:val="21"/>
          <w:highlight w:val="none"/>
        </w:rPr>
        <w:t>文件格式）、法定代表人身份证、被授权人身份证。</w:t>
      </w:r>
    </w:p>
    <w:p w14:paraId="0E910553">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）被信用中国、中国政府采购网列入失信被执行人、税收违法黑名单、政府采购严重违法失信行为记录名单的供应商，拒绝其参与政府采购活动。</w:t>
      </w:r>
    </w:p>
    <w:p w14:paraId="7ABB614F">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备注：采购人或采购代理机构在资格审查环节现场通过信用中国网站（www.creditchina.gov.cn）、中国政府采购网（www.ccgp.gov.cn），对供应商信用记录情况进行查询，查询结果页面打印留存。</w:t>
      </w:r>
    </w:p>
    <w:p w14:paraId="26A8E010">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hAnsi="宋体" w:cs="Times New Roman"/>
          <w:color w:val="auto"/>
          <w:sz w:val="21"/>
          <w:szCs w:val="22"/>
          <w:highlight w:val="none"/>
          <w:lang w:val="en-US"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）本项目</w:t>
      </w:r>
      <w:r>
        <w:rPr>
          <w:rFonts w:hint="eastAsia" w:hAnsi="宋体" w:cs="宋体"/>
          <w:color w:val="auto"/>
          <w:sz w:val="21"/>
          <w:szCs w:val="21"/>
          <w:highlight w:val="none"/>
          <w:lang w:val="en-US" w:eastAsia="zh-CN"/>
        </w:rPr>
        <w:t>开标报价全部环节须</w:t>
      </w:r>
      <w:r>
        <w:rPr>
          <w:rFonts w:hint="eastAsia" w:ascii="宋体" w:hAnsi="宋体" w:eastAsia="宋体" w:cs="Times New Roman"/>
          <w:color w:val="auto"/>
          <w:sz w:val="21"/>
          <w:szCs w:val="22"/>
          <w:highlight w:val="none"/>
        </w:rPr>
        <w:t>拟派项目负责人</w:t>
      </w:r>
      <w:r>
        <w:rPr>
          <w:rFonts w:hint="eastAsia" w:hAnsi="宋体" w:cs="Times New Roman"/>
          <w:color w:val="auto"/>
          <w:sz w:val="21"/>
          <w:szCs w:val="22"/>
          <w:highlight w:val="none"/>
          <w:lang w:val="en-US" w:eastAsia="zh-CN"/>
        </w:rPr>
        <w:t>本人全程参与。</w:t>
      </w:r>
    </w:p>
    <w:p w14:paraId="0E9E068D">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4</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本项目成交后不允许分包或转包。</w:t>
      </w:r>
    </w:p>
    <w:p w14:paraId="6BB28726">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）法律法规规定的其他条件。</w:t>
      </w:r>
    </w:p>
    <w:p w14:paraId="279863C8">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5、本项目不接受联合体供应商参与竞标</w:t>
      </w:r>
      <w:r>
        <w:rPr>
          <w:rFonts w:hint="eastAsia" w:ascii="宋体" w:hAnsi="宋体" w:cs="宋体"/>
          <w:color w:val="auto"/>
          <w:sz w:val="21"/>
          <w:szCs w:val="21"/>
          <w:highlight w:val="none"/>
          <w:lang w:eastAsia="zh-CN"/>
        </w:rPr>
        <w:t>。</w:t>
      </w:r>
      <w:bookmarkStart w:id="141" w:name="_GoBack"/>
      <w:bookmarkEnd w:id="141"/>
    </w:p>
    <w:p w14:paraId="28C27031">
      <w:pPr>
        <w:keepNext w:val="0"/>
        <w:keepLines w:val="0"/>
        <w:pageBreakBefore w:val="0"/>
        <w:widowControl/>
        <w:kinsoku/>
        <w:wordWrap/>
        <w:overflowPunct/>
        <w:topLinePunct w:val="0"/>
        <w:autoSpaceDE/>
        <w:autoSpaceDN/>
        <w:bidi w:val="0"/>
        <w:adjustRightInd/>
        <w:snapToGrid/>
        <w:spacing w:line="450" w:lineRule="exact"/>
        <w:ind w:firstLine="422" w:firstLineChars="200"/>
        <w:contextualSpacing/>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三</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文件的获取：</w:t>
      </w:r>
    </w:p>
    <w:p w14:paraId="3B9E3BC5">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 凡有意参加</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，请于202</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29</w:t>
      </w:r>
      <w:r>
        <w:rPr>
          <w:rFonts w:hint="eastAsia" w:ascii="宋体" w:hAnsi="宋体" w:eastAsia="宋体" w:cs="宋体"/>
          <w:color w:val="auto"/>
          <w:sz w:val="21"/>
          <w:szCs w:val="21"/>
          <w:highlight w:val="none"/>
        </w:rPr>
        <w:t>日</w:t>
      </w:r>
      <w:r>
        <w:rPr>
          <w:rFonts w:hint="eastAsia" w:hAnsi="宋体" w:cs="宋体"/>
          <w:color w:val="auto"/>
          <w:sz w:val="21"/>
          <w:szCs w:val="21"/>
          <w:highlight w:val="none"/>
          <w:lang w:val="en-US" w:eastAsia="zh-CN"/>
        </w:rPr>
        <w:t>--2025年8月4日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公休节假日除外，</w:t>
      </w:r>
      <w:r>
        <w:rPr>
          <w:rFonts w:hint="eastAsia" w:ascii="宋体" w:hAnsi="宋体" w:eastAsia="宋体" w:cs="宋体"/>
          <w:color w:val="auto"/>
          <w:sz w:val="21"/>
          <w:szCs w:val="21"/>
          <w:highlight w:val="none"/>
        </w:rPr>
        <w:t>请于</w:t>
      </w:r>
      <w:r>
        <w:rPr>
          <w:rFonts w:hint="eastAsia"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电话联系），每日上午 8:30 时至11：30 时，下午 14:30时至17：30 时（北京时间，下同）, 持</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.2条要求</w:t>
      </w:r>
      <w:r>
        <w:rPr>
          <w:rFonts w:hint="eastAsia" w:hAnsi="宋体" w:cs="宋体"/>
          <w:color w:val="auto"/>
          <w:sz w:val="21"/>
          <w:szCs w:val="21"/>
          <w:highlight w:val="none"/>
          <w:lang w:eastAsia="zh-CN"/>
        </w:rPr>
        <w:t>及电动车棚报价明细表</w:t>
      </w:r>
      <w:r>
        <w:rPr>
          <w:rFonts w:hint="eastAsia" w:ascii="宋体" w:hAnsi="宋体" w:eastAsia="宋体" w:cs="宋体"/>
          <w:color w:val="auto"/>
          <w:sz w:val="21"/>
          <w:szCs w:val="21"/>
          <w:highlight w:val="none"/>
        </w:rPr>
        <w:t>资料</w:t>
      </w:r>
      <w:r>
        <w:rPr>
          <w:rFonts w:hint="eastAsia" w:hAnsi="宋体" w:cs="宋体"/>
          <w:color w:val="auto"/>
          <w:sz w:val="21"/>
          <w:szCs w:val="21"/>
          <w:highlight w:val="none"/>
          <w:lang w:eastAsia="zh-CN"/>
        </w:rPr>
        <w:t>递交</w:t>
      </w:r>
      <w:r>
        <w:rPr>
          <w:rFonts w:hint="eastAsia" w:ascii="宋体" w:hAnsi="宋体" w:eastAsia="宋体" w:cs="宋体"/>
          <w:color w:val="auto"/>
          <w:sz w:val="21"/>
          <w:szCs w:val="21"/>
          <w:highlight w:val="none"/>
          <w:lang w:eastAsia="zh-CN"/>
        </w:rPr>
        <w:t>至</w:t>
      </w:r>
      <w:r>
        <w:rPr>
          <w:rFonts w:hint="eastAsia" w:hAnsi="宋体" w:cs="宋体"/>
          <w:color w:val="auto"/>
          <w:sz w:val="21"/>
          <w:szCs w:val="21"/>
          <w:highlight w:val="none"/>
          <w:lang w:eastAsia="zh-CN"/>
        </w:rPr>
        <w:t>文化宫保卫科</w:t>
      </w:r>
      <w:r>
        <w:rPr>
          <w:rFonts w:hint="eastAsia" w:ascii="宋体" w:hAnsi="宋体" w:eastAsia="宋体" w:cs="宋体"/>
          <w:color w:val="auto"/>
          <w:sz w:val="21"/>
          <w:szCs w:val="21"/>
          <w:highlight w:val="none"/>
        </w:rPr>
        <w:t>。</w:t>
      </w:r>
    </w:p>
    <w:p w14:paraId="0A7E775B">
      <w:pPr>
        <w:pStyle w:val="34"/>
        <w:keepNext w:val="0"/>
        <w:keepLines w:val="0"/>
        <w:pageBreakBefore w:val="0"/>
        <w:kinsoku/>
        <w:wordWrap/>
        <w:overflowPunct/>
        <w:topLinePunct w:val="0"/>
        <w:autoSpaceDE/>
        <w:autoSpaceDN/>
        <w:bidi w:val="0"/>
        <w:adjustRightInd/>
        <w:snapToGrid/>
        <w:spacing w:before="0" w:beforeAutospacing="0" w:after="0" w:afterAutospacing="0" w:line="450" w:lineRule="exact"/>
        <w:ind w:firstLine="420" w:firstLineChars="200"/>
        <w:contextualSpacing/>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w:t>
      </w:r>
      <w:r>
        <w:rPr>
          <w:rFonts w:hint="eastAsia" w:hAnsi="宋体" w:cs="宋体"/>
          <w:color w:val="auto"/>
          <w:sz w:val="21"/>
          <w:szCs w:val="21"/>
          <w:highlight w:val="none"/>
          <w:lang w:eastAsia="zh-CN"/>
        </w:rPr>
        <w:t>代理人必须为项目负责人（项目经理）本人，</w:t>
      </w:r>
      <w:r>
        <w:rPr>
          <w:rFonts w:hint="eastAsia" w:ascii="宋体" w:hAnsi="宋体" w:eastAsia="宋体" w:cs="宋体"/>
          <w:color w:val="auto"/>
          <w:sz w:val="21"/>
          <w:szCs w:val="21"/>
          <w:highlight w:val="none"/>
          <w:lang w:eastAsia="zh-CN"/>
        </w:rPr>
        <w:t>携带</w:t>
      </w:r>
      <w:r>
        <w:rPr>
          <w:rFonts w:hint="eastAsia" w:ascii="宋体" w:hAnsi="宋体" w:eastAsia="宋体" w:cs="宋体"/>
          <w:color w:val="auto"/>
          <w:sz w:val="21"/>
          <w:szCs w:val="21"/>
          <w:highlight w:val="none"/>
        </w:rPr>
        <w:t>营业执照副本、</w:t>
      </w:r>
      <w:r>
        <w:rPr>
          <w:rFonts w:hint="eastAsia" w:ascii="宋体" w:hAnsi="宋体" w:eastAsia="宋体" w:cs="宋体"/>
          <w:color w:val="auto"/>
          <w:sz w:val="21"/>
          <w:szCs w:val="21"/>
          <w:highlight w:val="none"/>
          <w:lang w:eastAsia="zh-CN"/>
        </w:rPr>
        <w:t>资质证书副本、安全生产许可证、项目负责人建造师证及安全考核</w:t>
      </w:r>
      <w:r>
        <w:rPr>
          <w:rFonts w:hint="eastAsia" w:ascii="宋体" w:hAnsi="宋体" w:eastAsia="宋体" w:cs="宋体"/>
          <w:color w:val="auto"/>
          <w:sz w:val="21"/>
          <w:szCs w:val="21"/>
          <w:highlight w:val="none"/>
          <w:lang w:val="en-US" w:eastAsia="zh-CN"/>
        </w:rPr>
        <w:t>B证、</w:t>
      </w:r>
      <w:r>
        <w:rPr>
          <w:rFonts w:hint="eastAsia" w:ascii="宋体" w:hAnsi="宋体" w:eastAsia="宋体" w:cs="宋体"/>
          <w:color w:val="auto"/>
          <w:sz w:val="21"/>
          <w:szCs w:val="21"/>
          <w:highlight w:val="none"/>
        </w:rPr>
        <w:t>法人授权委托书原件、法定代表人身份证复印件、被授权人本人身份证</w:t>
      </w:r>
      <w:r>
        <w:rPr>
          <w:rFonts w:hint="eastAsia" w:ascii="宋体" w:hAnsi="宋体" w:eastAsia="宋体" w:cs="宋体"/>
          <w:color w:val="auto"/>
          <w:sz w:val="21"/>
          <w:szCs w:val="21"/>
          <w:highlight w:val="none"/>
          <w:lang w:eastAsia="zh-CN"/>
        </w:rPr>
        <w:t>原件</w:t>
      </w:r>
      <w:r>
        <w:rPr>
          <w:rFonts w:hint="eastAsia" w:ascii="宋体" w:hAnsi="宋体" w:eastAsia="宋体" w:cs="宋体"/>
          <w:color w:val="auto"/>
          <w:sz w:val="21"/>
          <w:szCs w:val="21"/>
          <w:highlight w:val="none"/>
        </w:rPr>
        <w:t>（以上资料原件扫描件</w:t>
      </w:r>
      <w:r>
        <w:rPr>
          <w:rFonts w:hint="eastAsia" w:ascii="宋体" w:hAnsi="宋体" w:eastAsia="宋体" w:cs="宋体"/>
          <w:color w:val="auto"/>
          <w:sz w:val="21"/>
          <w:szCs w:val="21"/>
          <w:highlight w:val="none"/>
          <w:lang w:eastAsia="zh-CN"/>
        </w:rPr>
        <w:t>装订成册，原件现场核查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，资料齐全后领取</w:t>
      </w:r>
      <w:r>
        <w:rPr>
          <w:rFonts w:hint="eastAsia" w:hAnsi="宋体" w:cs="宋体"/>
          <w:color w:val="auto"/>
          <w:sz w:val="21"/>
          <w:szCs w:val="21"/>
          <w:highlight w:val="none"/>
          <w:lang w:val="en-US" w:eastAsia="zh-CN"/>
        </w:rPr>
        <w:t>招标</w:t>
      </w:r>
      <w:r>
        <w:rPr>
          <w:rFonts w:hint="eastAsia" w:ascii="宋体" w:hAnsi="宋体" w:eastAsia="宋体" w:cs="宋体"/>
          <w:color w:val="auto"/>
          <w:sz w:val="21"/>
          <w:szCs w:val="21"/>
          <w:highlight w:val="none"/>
          <w:lang w:eastAsia="zh-CN"/>
        </w:rPr>
        <w:t>文件。</w:t>
      </w:r>
    </w:p>
    <w:p w14:paraId="6C1F098A">
      <w:pPr>
        <w:keepNext w:val="0"/>
        <w:keepLines w:val="0"/>
        <w:pageBreakBefore w:val="0"/>
        <w:widowControl/>
        <w:kinsoku/>
        <w:wordWrap/>
        <w:overflowPunct/>
        <w:topLinePunct w:val="0"/>
        <w:autoSpaceDE/>
        <w:autoSpaceDN/>
        <w:bidi w:val="0"/>
        <w:adjustRightInd/>
        <w:snapToGrid/>
        <w:spacing w:line="450" w:lineRule="exact"/>
        <w:ind w:firstLine="422" w:firstLineChars="200"/>
        <w:contextualSpacing/>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四</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文件的递交</w:t>
      </w:r>
    </w:p>
    <w:p w14:paraId="0C13E573">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递交截止时间：</w:t>
      </w:r>
      <w:r>
        <w:rPr>
          <w:rFonts w:hint="eastAsia" w:ascii="宋体" w:hAnsi="宋体" w:eastAsia="宋体" w:cs="宋体"/>
          <w:b/>
          <w:bCs/>
          <w:color w:val="auto"/>
          <w:kern w:val="0"/>
          <w:sz w:val="21"/>
          <w:szCs w:val="21"/>
          <w:highlight w:val="none"/>
        </w:rPr>
        <w:t>202</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u w:val="single"/>
          <w:lang w:val="en-US" w:eastAsia="zh-CN"/>
        </w:rPr>
        <w:t xml:space="preserve">  8 </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u w:val="single"/>
          <w:lang w:val="en-US" w:eastAsia="zh-CN"/>
        </w:rPr>
        <w:t xml:space="preserve">  4  </w:t>
      </w:r>
      <w:r>
        <w:rPr>
          <w:rFonts w:hint="eastAsia" w:ascii="宋体" w:hAnsi="宋体" w:eastAsia="宋体" w:cs="宋体"/>
          <w:b/>
          <w:bCs/>
          <w:color w:val="auto"/>
          <w:kern w:val="0"/>
          <w:sz w:val="21"/>
          <w:szCs w:val="21"/>
          <w:highlight w:val="none"/>
        </w:rPr>
        <w:t>日</w:t>
      </w:r>
      <w:r>
        <w:rPr>
          <w:rFonts w:hint="eastAsia" w:ascii="宋体" w:hAnsi="宋体" w:cs="宋体"/>
          <w:b/>
          <w:bCs/>
          <w:color w:val="auto"/>
          <w:kern w:val="0"/>
          <w:sz w:val="21"/>
          <w:szCs w:val="21"/>
          <w:highlight w:val="none"/>
          <w:lang w:eastAsia="zh-CN"/>
        </w:rPr>
        <w:t>下</w:t>
      </w:r>
      <w:r>
        <w:rPr>
          <w:rFonts w:hint="eastAsia" w:ascii="宋体" w:hAnsi="宋体" w:eastAsia="宋体" w:cs="宋体"/>
          <w:b/>
          <w:bCs/>
          <w:color w:val="auto"/>
          <w:kern w:val="0"/>
          <w:sz w:val="21"/>
          <w:szCs w:val="21"/>
          <w:highlight w:val="none"/>
        </w:rPr>
        <w:t>午1</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w:t>
      </w:r>
      <w:r>
        <w:rPr>
          <w:rFonts w:hint="eastAsia" w:ascii="宋体" w:hAnsi="宋体" w:cs="宋体"/>
          <w:b/>
          <w:bCs/>
          <w:color w:val="auto"/>
          <w:kern w:val="0"/>
          <w:sz w:val="21"/>
          <w:szCs w:val="21"/>
          <w:highlight w:val="none"/>
          <w:lang w:val="en-US" w:eastAsia="zh-CN"/>
        </w:rPr>
        <w:t>0</w:t>
      </w:r>
      <w:r>
        <w:rPr>
          <w:rFonts w:hint="eastAsia" w:ascii="宋体" w:hAnsi="宋体" w:eastAsia="宋体" w:cs="宋体"/>
          <w:b/>
          <w:bCs/>
          <w:color w:val="auto"/>
          <w:kern w:val="0"/>
          <w:sz w:val="21"/>
          <w:szCs w:val="21"/>
          <w:highlight w:val="none"/>
        </w:rPr>
        <w:t>0：00</w:t>
      </w:r>
    </w:p>
    <w:p w14:paraId="782FF6C1">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递交方式：</w:t>
      </w:r>
      <w:r>
        <w:rPr>
          <w:rFonts w:hint="eastAsia" w:ascii="宋体" w:hAnsi="宋体" w:cs="宋体"/>
          <w:color w:val="auto"/>
          <w:sz w:val="21"/>
          <w:szCs w:val="21"/>
          <w:highlight w:val="none"/>
          <w:lang w:eastAsia="zh-CN"/>
        </w:rPr>
        <w:t>连云港市</w:t>
      </w:r>
      <w:r>
        <w:rPr>
          <w:rFonts w:hint="eastAsia" w:ascii="宋体" w:hAnsi="宋体" w:cs="宋体"/>
          <w:color w:val="auto"/>
          <w:sz w:val="21"/>
          <w:szCs w:val="21"/>
          <w:highlight w:val="none"/>
          <w:lang w:val="en-US" w:eastAsia="zh-CN"/>
        </w:rPr>
        <w:t>工人文化宫</w:t>
      </w:r>
      <w:r>
        <w:rPr>
          <w:rFonts w:hint="eastAsia" w:ascii="宋体" w:hAnsi="宋体" w:cs="宋体"/>
          <w:color w:val="auto"/>
          <w:sz w:val="21"/>
          <w:szCs w:val="21"/>
          <w:highlight w:val="none"/>
          <w:u w:val="single"/>
          <w:lang w:val="en-US" w:eastAsia="zh-CN"/>
        </w:rPr>
        <w:t xml:space="preserve">   保卫科      </w:t>
      </w:r>
      <w:r>
        <w:rPr>
          <w:rFonts w:hint="eastAsia" w:ascii="宋体" w:hAnsi="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rPr>
        <w:t>纸质文件递交</w:t>
      </w:r>
    </w:p>
    <w:p w14:paraId="483A4DE6">
      <w:pPr>
        <w:keepNext w:val="0"/>
        <w:keepLines w:val="0"/>
        <w:pageBreakBefore w:val="0"/>
        <w:widowControl/>
        <w:kinsoku/>
        <w:wordWrap/>
        <w:overflowPunct/>
        <w:topLinePunct w:val="0"/>
        <w:autoSpaceDE/>
        <w:autoSpaceDN/>
        <w:bidi w:val="0"/>
        <w:adjustRightInd/>
        <w:snapToGrid/>
        <w:spacing w:line="450" w:lineRule="exact"/>
        <w:ind w:firstLine="422" w:firstLineChars="200"/>
        <w:contextualSpacing/>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五</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开启响应文件</w:t>
      </w:r>
      <w:r>
        <w:rPr>
          <w:rFonts w:hint="eastAsia" w:ascii="宋体" w:hAnsi="宋体" w:eastAsia="宋体" w:cs="宋体"/>
          <w:b/>
          <w:bCs/>
          <w:color w:val="auto"/>
          <w:sz w:val="21"/>
          <w:szCs w:val="21"/>
          <w:highlight w:val="none"/>
        </w:rPr>
        <w:t>时间及地点</w:t>
      </w:r>
    </w:p>
    <w:p w14:paraId="17271845">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时间</w:t>
      </w:r>
      <w:r>
        <w:rPr>
          <w:rFonts w:hint="eastAsia" w:ascii="宋体" w:hAnsi="宋体" w:cs="宋体"/>
          <w:b w:val="0"/>
          <w:bCs w:val="0"/>
          <w:color w:val="auto"/>
          <w:sz w:val="21"/>
          <w:szCs w:val="21"/>
          <w:highlight w:val="none"/>
          <w:lang w:eastAsia="zh-CN"/>
        </w:rPr>
        <w:t>：</w:t>
      </w:r>
      <w:r>
        <w:rPr>
          <w:rFonts w:hint="eastAsia" w:ascii="宋体" w:hAnsi="宋体" w:eastAsia="宋体" w:cs="宋体"/>
          <w:b/>
          <w:bCs/>
          <w:color w:val="auto"/>
          <w:kern w:val="0"/>
          <w:sz w:val="21"/>
          <w:szCs w:val="21"/>
          <w:highlight w:val="none"/>
        </w:rPr>
        <w:t>202</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u w:val="single"/>
          <w:lang w:val="en-US" w:eastAsia="zh-CN"/>
        </w:rPr>
        <w:t xml:space="preserve"> 8 </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u w:val="single"/>
          <w:lang w:val="en-US" w:eastAsia="zh-CN"/>
        </w:rPr>
        <w:t xml:space="preserve">  6 </w:t>
      </w:r>
      <w:r>
        <w:rPr>
          <w:rFonts w:hint="eastAsia" w:ascii="宋体" w:hAnsi="宋体" w:eastAsia="宋体" w:cs="宋体"/>
          <w:b/>
          <w:bCs/>
          <w:color w:val="auto"/>
          <w:kern w:val="0"/>
          <w:sz w:val="21"/>
          <w:szCs w:val="21"/>
          <w:highlight w:val="none"/>
        </w:rPr>
        <w:t>日</w:t>
      </w:r>
      <w:r>
        <w:rPr>
          <w:rFonts w:hint="eastAsia" w:ascii="宋体" w:hAnsi="宋体" w:cs="宋体"/>
          <w:b/>
          <w:bCs/>
          <w:color w:val="auto"/>
          <w:kern w:val="0"/>
          <w:sz w:val="21"/>
          <w:szCs w:val="21"/>
          <w:highlight w:val="none"/>
          <w:lang w:eastAsia="zh-CN"/>
        </w:rPr>
        <w:t>下</w:t>
      </w:r>
      <w:r>
        <w:rPr>
          <w:rFonts w:hint="eastAsia" w:ascii="宋体" w:hAnsi="宋体" w:eastAsia="宋体" w:cs="宋体"/>
          <w:b/>
          <w:bCs/>
          <w:color w:val="auto"/>
          <w:kern w:val="0"/>
          <w:sz w:val="21"/>
          <w:szCs w:val="21"/>
          <w:highlight w:val="none"/>
        </w:rPr>
        <w:t>午1</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w:t>
      </w:r>
      <w:r>
        <w:rPr>
          <w:rFonts w:hint="eastAsia" w:ascii="宋体" w:hAnsi="宋体" w:cs="宋体"/>
          <w:b/>
          <w:bCs/>
          <w:color w:val="auto"/>
          <w:kern w:val="0"/>
          <w:sz w:val="21"/>
          <w:szCs w:val="21"/>
          <w:highlight w:val="none"/>
          <w:lang w:val="en-US" w:eastAsia="zh-CN"/>
        </w:rPr>
        <w:t>0</w:t>
      </w:r>
      <w:r>
        <w:rPr>
          <w:rFonts w:hint="eastAsia" w:ascii="宋体" w:hAnsi="宋体" w:eastAsia="宋体" w:cs="宋体"/>
          <w:b/>
          <w:bCs/>
          <w:color w:val="auto"/>
          <w:kern w:val="0"/>
          <w:sz w:val="21"/>
          <w:szCs w:val="21"/>
          <w:highlight w:val="none"/>
        </w:rPr>
        <w:t>0：00</w:t>
      </w:r>
    </w:p>
    <w:p w14:paraId="79146502">
      <w:pPr>
        <w:keepNext w:val="0"/>
        <w:keepLines w:val="0"/>
        <w:pageBreakBefore w:val="0"/>
        <w:widowControl/>
        <w:kinsoku/>
        <w:wordWrap/>
        <w:overflowPunct/>
        <w:topLinePunct w:val="0"/>
        <w:autoSpaceDE/>
        <w:autoSpaceDN/>
        <w:bidi w:val="0"/>
        <w:adjustRightInd/>
        <w:snapToGrid/>
        <w:spacing w:line="450" w:lineRule="exact"/>
        <w:ind w:firstLine="420" w:firstLineChars="200"/>
        <w:contextualSpacing/>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地点：</w:t>
      </w:r>
      <w:r>
        <w:rPr>
          <w:rFonts w:hint="eastAsia" w:ascii="宋体" w:hAnsi="宋体" w:cs="宋体"/>
          <w:color w:val="auto"/>
          <w:sz w:val="21"/>
          <w:szCs w:val="21"/>
          <w:highlight w:val="none"/>
          <w:lang w:eastAsia="zh-CN"/>
        </w:rPr>
        <w:t>连云港市</w:t>
      </w:r>
      <w:r>
        <w:rPr>
          <w:rFonts w:hint="eastAsia" w:ascii="宋体" w:hAnsi="宋体" w:cs="宋体"/>
          <w:color w:val="auto"/>
          <w:sz w:val="21"/>
          <w:szCs w:val="21"/>
          <w:highlight w:val="none"/>
          <w:lang w:val="en-US" w:eastAsia="zh-CN"/>
        </w:rPr>
        <w:t>工人文化宫</w:t>
      </w:r>
      <w:r>
        <w:rPr>
          <w:rFonts w:hint="eastAsia" w:ascii="宋体" w:hAnsi="宋体" w:cs="宋体"/>
          <w:color w:val="auto"/>
          <w:sz w:val="21"/>
          <w:szCs w:val="21"/>
          <w:highlight w:val="none"/>
          <w:u w:val="single"/>
          <w:lang w:val="en-US" w:eastAsia="zh-CN"/>
        </w:rPr>
        <w:t xml:space="preserve"> 七楼党员会议室</w:t>
      </w:r>
      <w:r>
        <w:rPr>
          <w:rFonts w:hint="eastAsia" w:ascii="宋体" w:hAnsi="宋体" w:cs="宋体"/>
          <w:color w:val="auto"/>
          <w:sz w:val="21"/>
          <w:szCs w:val="21"/>
          <w:highlight w:val="none"/>
          <w:u w:val="none"/>
          <w:lang w:val="en-US" w:eastAsia="zh-CN"/>
        </w:rPr>
        <w:t xml:space="preserve"> </w:t>
      </w:r>
    </w:p>
    <w:p w14:paraId="46172D73">
      <w:pPr>
        <w:keepNext w:val="0"/>
        <w:keepLines w:val="0"/>
        <w:pageBreakBefore w:val="0"/>
        <w:widowControl/>
        <w:kinsoku/>
        <w:wordWrap/>
        <w:overflowPunct/>
        <w:topLinePunct w:val="0"/>
        <w:autoSpaceDE/>
        <w:autoSpaceDN/>
        <w:bidi w:val="0"/>
        <w:adjustRightInd/>
        <w:snapToGrid/>
        <w:spacing w:line="450" w:lineRule="exact"/>
        <w:ind w:firstLine="422" w:firstLineChars="200"/>
        <w:contextualSpacing/>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六</w:t>
      </w:r>
      <w:r>
        <w:rPr>
          <w:rFonts w:hint="eastAsia" w:ascii="宋体" w:hAnsi="宋体" w:eastAsia="宋体" w:cs="宋体"/>
          <w:b/>
          <w:bCs/>
          <w:color w:val="auto"/>
          <w:sz w:val="21"/>
          <w:szCs w:val="21"/>
          <w:highlight w:val="none"/>
        </w:rPr>
        <w:t>、其他补充事宜</w:t>
      </w:r>
    </w:p>
    <w:p w14:paraId="12FE0424">
      <w:pPr>
        <w:keepNext w:val="0"/>
        <w:keepLines w:val="0"/>
        <w:pageBreakBefore w:val="0"/>
        <w:widowControl/>
        <w:kinsoku/>
        <w:wordWrap/>
        <w:overflowPunct/>
        <w:topLinePunct w:val="0"/>
        <w:autoSpaceDE/>
        <w:autoSpaceDN/>
        <w:bidi w:val="0"/>
        <w:adjustRightInd/>
        <w:snapToGrid/>
        <w:spacing w:line="450" w:lineRule="exact"/>
        <w:ind w:firstLine="420" w:firstLineChars="200"/>
        <w:contextualSpacing/>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1、本次</w:t>
      </w:r>
      <w:r>
        <w:rPr>
          <w:rFonts w:hint="eastAsia" w:ascii="宋体" w:hAnsi="宋体" w:cs="宋体"/>
          <w:b w:val="0"/>
          <w:bCs w:val="0"/>
          <w:color w:val="auto"/>
          <w:sz w:val="21"/>
          <w:szCs w:val="21"/>
          <w:highlight w:val="none"/>
          <w:lang w:eastAsia="zh-CN"/>
        </w:rPr>
        <w:t>采购</w:t>
      </w:r>
      <w:r>
        <w:rPr>
          <w:rFonts w:hint="eastAsia" w:ascii="宋体" w:hAnsi="宋体" w:eastAsia="宋体" w:cs="宋体"/>
          <w:b w:val="0"/>
          <w:bCs w:val="0"/>
          <w:color w:val="auto"/>
          <w:sz w:val="21"/>
          <w:szCs w:val="21"/>
          <w:highlight w:val="none"/>
        </w:rPr>
        <w:t>响应文件制作份数要求：</w:t>
      </w:r>
    </w:p>
    <w:p w14:paraId="4B283A1F">
      <w:pPr>
        <w:keepNext w:val="0"/>
        <w:keepLines w:val="0"/>
        <w:pageBreakBefore w:val="0"/>
        <w:widowControl/>
        <w:kinsoku/>
        <w:wordWrap/>
        <w:overflowPunct/>
        <w:topLinePunct w:val="0"/>
        <w:autoSpaceDE/>
        <w:autoSpaceDN/>
        <w:bidi w:val="0"/>
        <w:adjustRightInd/>
        <w:snapToGrid/>
        <w:spacing w:line="450" w:lineRule="exact"/>
        <w:ind w:firstLine="420" w:firstLineChars="200"/>
        <w:contextualSpacing/>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正本份数：1份   副本份数：</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份。</w:t>
      </w:r>
    </w:p>
    <w:p w14:paraId="14FDF7A7">
      <w:pPr>
        <w:keepNext w:val="0"/>
        <w:keepLines w:val="0"/>
        <w:pageBreakBefore w:val="0"/>
        <w:widowControl/>
        <w:kinsoku/>
        <w:wordWrap/>
        <w:overflowPunct/>
        <w:topLinePunct w:val="0"/>
        <w:autoSpaceDE/>
        <w:autoSpaceDN/>
        <w:bidi w:val="0"/>
        <w:adjustRightInd/>
        <w:snapToGrid/>
        <w:spacing w:line="450" w:lineRule="exact"/>
        <w:ind w:firstLine="422" w:firstLineChars="200"/>
        <w:contextualSpacing/>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七</w:t>
      </w:r>
      <w:r>
        <w:rPr>
          <w:rFonts w:hint="eastAsia" w:ascii="宋体" w:hAnsi="宋体" w:eastAsia="宋体" w:cs="宋体"/>
          <w:b/>
          <w:bCs/>
          <w:color w:val="auto"/>
          <w:sz w:val="21"/>
          <w:szCs w:val="21"/>
          <w:highlight w:val="none"/>
        </w:rPr>
        <w:t>、联系方式</w:t>
      </w:r>
    </w:p>
    <w:p w14:paraId="40F540F7">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采购人：</w:t>
      </w:r>
      <w:r>
        <w:rPr>
          <w:rFonts w:hint="eastAsia" w:ascii="宋体" w:hAnsi="宋体" w:cs="宋体"/>
          <w:color w:val="auto"/>
          <w:sz w:val="21"/>
          <w:szCs w:val="21"/>
          <w:highlight w:val="none"/>
          <w:lang w:eastAsia="zh-CN"/>
        </w:rPr>
        <w:t>连云港市</w:t>
      </w:r>
      <w:r>
        <w:rPr>
          <w:rFonts w:hint="eastAsia" w:ascii="宋体" w:hAnsi="宋体" w:cs="宋体"/>
          <w:color w:val="auto"/>
          <w:sz w:val="21"/>
          <w:szCs w:val="21"/>
          <w:highlight w:val="none"/>
          <w:lang w:val="en-US" w:eastAsia="zh-CN"/>
        </w:rPr>
        <w:t>工人文化宫</w:t>
      </w:r>
    </w:p>
    <w:p w14:paraId="6C26B043">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default"/>
          <w:color w:val="auto"/>
          <w:highlight w:val="none"/>
          <w:lang w:val="en-US" w:eastAsia="zh-CN"/>
        </w:rPr>
      </w:pPr>
      <w:r>
        <w:rPr>
          <w:rFonts w:hint="eastAsia" w:ascii="宋体" w:hAnsi="宋体" w:eastAsia="宋体" w:cs="宋体"/>
          <w:color w:val="auto"/>
          <w:sz w:val="21"/>
          <w:szCs w:val="21"/>
          <w:highlight w:val="none"/>
          <w:lang w:eastAsia="zh-CN"/>
        </w:rPr>
        <w:t>地</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址：</w:t>
      </w:r>
      <w:r>
        <w:rPr>
          <w:rFonts w:hint="eastAsia" w:ascii="宋体" w:hAnsi="宋体" w:cs="宋体"/>
          <w:color w:val="auto"/>
          <w:sz w:val="21"/>
          <w:szCs w:val="21"/>
          <w:highlight w:val="none"/>
          <w:lang w:eastAsia="zh-CN"/>
        </w:rPr>
        <w:t>连云港市</w:t>
      </w:r>
      <w:r>
        <w:rPr>
          <w:rFonts w:hint="eastAsia" w:ascii="宋体" w:hAnsi="宋体" w:cs="宋体"/>
          <w:color w:val="auto"/>
          <w:sz w:val="21"/>
          <w:szCs w:val="21"/>
          <w:highlight w:val="none"/>
          <w:lang w:val="en-US" w:eastAsia="zh-CN"/>
        </w:rPr>
        <w:t>工人文化宫</w:t>
      </w:r>
    </w:p>
    <w:p w14:paraId="4D2F3813">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联系人：</w:t>
      </w:r>
      <w:r>
        <w:rPr>
          <w:rFonts w:hint="eastAsia" w:ascii="宋体" w:hAnsi="宋体" w:cs="宋体"/>
          <w:color w:val="auto"/>
          <w:sz w:val="21"/>
          <w:szCs w:val="21"/>
          <w:highlight w:val="none"/>
          <w:lang w:eastAsia="zh-CN"/>
        </w:rPr>
        <w:t>王勇钢</w:t>
      </w:r>
    </w:p>
    <w:p w14:paraId="63762FFD">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电话：</w:t>
      </w:r>
      <w:r>
        <w:rPr>
          <w:rFonts w:hint="eastAsia" w:ascii="宋体" w:hAnsi="宋体" w:cs="宋体"/>
          <w:color w:val="auto"/>
          <w:sz w:val="21"/>
          <w:szCs w:val="21"/>
          <w:highlight w:val="none"/>
          <w:lang w:val="en-US" w:eastAsia="zh-CN"/>
        </w:rPr>
        <w:t xml:space="preserve"> 13851277880</w:t>
      </w:r>
    </w:p>
    <w:p w14:paraId="3531E4D7">
      <w:pPr>
        <w:keepNext w:val="0"/>
        <w:keepLines w:val="0"/>
        <w:pageBreakBefore w:val="0"/>
        <w:widowControl/>
        <w:kinsoku/>
        <w:wordWrap/>
        <w:overflowPunct/>
        <w:topLinePunct w:val="0"/>
        <w:autoSpaceDE/>
        <w:autoSpaceDN/>
        <w:bidi w:val="0"/>
        <w:adjustRightInd/>
        <w:snapToGrid/>
        <w:spacing w:line="450" w:lineRule="exact"/>
        <w:ind w:firstLine="480"/>
        <w:contextualSpacing/>
        <w:jc w:val="left"/>
        <w:textAlignment w:val="auto"/>
        <w:rPr>
          <w:rFonts w:hint="eastAsia" w:ascii="宋体" w:hAnsi="宋体" w:eastAsia="宋体" w:cs="宋体"/>
          <w:color w:val="auto"/>
          <w:sz w:val="21"/>
          <w:szCs w:val="21"/>
          <w:highlight w:val="none"/>
          <w:lang w:val="en-US" w:eastAsia="zh-CN"/>
        </w:rPr>
        <w:sectPr>
          <w:footerReference r:id="rId4" w:type="default"/>
          <w:pgSz w:w="11906" w:h="16838"/>
          <w:pgMar w:top="1134" w:right="1134" w:bottom="1134" w:left="1134" w:header="851" w:footer="828" w:gutter="0"/>
          <w:pgNumType w:start="1"/>
          <w:cols w:space="720" w:num="1"/>
          <w:docGrid w:linePitch="312" w:charSpace="0"/>
        </w:sectPr>
      </w:pPr>
      <w:r>
        <w:rPr>
          <w:rFonts w:hint="eastAsia" w:ascii="宋体" w:hAnsi="宋体" w:eastAsia="宋体" w:cs="宋体"/>
          <w:color w:val="auto"/>
          <w:sz w:val="21"/>
          <w:szCs w:val="21"/>
          <w:highlight w:val="none"/>
          <w:lang w:val="en-US" w:eastAsia="zh-CN"/>
        </w:rPr>
        <w:t>日期：</w:t>
      </w:r>
      <w:r>
        <w:rPr>
          <w:rFonts w:hint="eastAsia" w:ascii="宋体" w:hAnsi="宋体" w:cs="宋体"/>
          <w:color w:val="auto"/>
          <w:sz w:val="21"/>
          <w:szCs w:val="21"/>
          <w:highlight w:val="none"/>
          <w:lang w:val="en-US" w:eastAsia="zh-CN"/>
        </w:rPr>
        <w:t>2025年   7 月 29  日</w:t>
      </w:r>
    </w:p>
    <w:p w14:paraId="0E003506">
      <w:pPr>
        <w:spacing w:line="240" w:lineRule="exact"/>
        <w:rPr>
          <w:b/>
          <w:color w:val="auto"/>
          <w:sz w:val="24"/>
          <w:szCs w:val="24"/>
          <w:highlight w:val="none"/>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C009A7A">
      <w:pPr>
        <w:pStyle w:val="4"/>
        <w:spacing w:line="40" w:lineRule="exact"/>
        <w:ind w:firstLine="3253" w:firstLineChars="900"/>
        <w:rPr>
          <w:rFonts w:ascii="Times New Roman" w:eastAsia="宋体"/>
          <w:b/>
          <w:color w:val="auto"/>
          <w:sz w:val="36"/>
          <w:szCs w:val="36"/>
          <w:highlight w:val="none"/>
        </w:rPr>
      </w:pPr>
      <w:bookmarkStart w:id="20" w:name="_Toc14577347"/>
      <w:bookmarkStart w:id="21" w:name="_Toc61149549"/>
      <w:bookmarkStart w:id="22" w:name="_Toc513029209"/>
    </w:p>
    <w:bookmarkEnd w:id="20"/>
    <w:bookmarkEnd w:id="21"/>
    <w:bookmarkEnd w:id="22"/>
    <w:p w14:paraId="2D1543D2">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bookmarkStart w:id="23" w:name="_Hlt26954828"/>
      <w:bookmarkEnd w:id="23"/>
      <w:bookmarkStart w:id="24" w:name="_Hlt26668969"/>
      <w:bookmarkEnd w:id="24"/>
      <w:bookmarkStart w:id="25" w:name="_Hlt26954830"/>
      <w:bookmarkEnd w:id="25"/>
      <w:bookmarkStart w:id="26" w:name="_Hlt26954832"/>
      <w:bookmarkEnd w:id="26"/>
      <w:bookmarkStart w:id="27" w:name="_Hlt26670354"/>
      <w:bookmarkEnd w:id="27"/>
      <w:bookmarkStart w:id="28" w:name="_Hlt26670345"/>
      <w:bookmarkEnd w:id="28"/>
      <w:bookmarkStart w:id="29" w:name="_Hlt26670348"/>
      <w:bookmarkEnd w:id="29"/>
      <w:bookmarkStart w:id="30" w:name="_Toc14577351"/>
      <w:bookmarkStart w:id="31" w:name="_Toc462564072"/>
      <w:bookmarkStart w:id="32" w:name="_Toc61149553"/>
      <w:bookmarkStart w:id="33" w:name="_Toc513029213"/>
      <w:bookmarkStart w:id="34" w:name="_Toc20823309"/>
      <w:bookmarkStart w:id="35" w:name="_Toc513029237"/>
      <w:bookmarkStart w:id="36" w:name="_Toc16938553"/>
      <w:r>
        <w:rPr>
          <w:rFonts w:hint="eastAsia" w:ascii="Times New Roman" w:cs="Times New Roman"/>
          <w:b/>
          <w:bCs/>
          <w:color w:val="auto"/>
          <w:sz w:val="21"/>
          <w:szCs w:val="21"/>
          <w:highlight w:val="none"/>
          <w:lang w:val="en-US" w:eastAsia="zh-CN"/>
        </w:rPr>
        <w:t>一</w:t>
      </w:r>
      <w:r>
        <w:rPr>
          <w:rFonts w:hint="eastAsia" w:ascii="Times New Roman" w:cs="Times New Roman"/>
          <w:b/>
          <w:bCs/>
          <w:color w:val="auto"/>
          <w:sz w:val="21"/>
          <w:szCs w:val="21"/>
          <w:highlight w:val="none"/>
        </w:rPr>
        <w:t>、响应文件的编制</w:t>
      </w:r>
      <w:bookmarkEnd w:id="30"/>
      <w:bookmarkEnd w:id="31"/>
      <w:bookmarkEnd w:id="32"/>
      <w:bookmarkEnd w:id="33"/>
      <w:bookmarkStart w:id="37" w:name="_Toc513029223"/>
      <w:bookmarkStart w:id="38" w:name="_Toc14577361"/>
      <w:bookmarkStart w:id="39" w:name="_Toc61149561"/>
    </w:p>
    <w:bookmarkEnd w:id="37"/>
    <w:bookmarkEnd w:id="38"/>
    <w:bookmarkEnd w:id="39"/>
    <w:p w14:paraId="5308553F">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bookmarkStart w:id="40" w:name="_Hlt26954834"/>
      <w:bookmarkEnd w:id="40"/>
      <w:bookmarkStart w:id="41" w:name="_Toc513029215"/>
      <w:bookmarkStart w:id="42" w:name="_Toc14577353"/>
      <w:bookmarkStart w:id="43" w:name="_Toc61149555"/>
      <w:bookmarkStart w:id="44" w:name="_Toc462564074"/>
      <w:bookmarkStart w:id="45" w:name="_Toc462564073"/>
      <w:bookmarkStart w:id="46" w:name="_Toc14577352"/>
      <w:bookmarkStart w:id="47" w:name="_Toc61149554"/>
      <w:bookmarkStart w:id="48" w:name="_Toc513029214"/>
      <w:r>
        <w:rPr>
          <w:rFonts w:hint="eastAsia" w:ascii="Times New Roman" w:cs="Times New Roman"/>
          <w:color w:val="auto"/>
          <w:sz w:val="21"/>
          <w:szCs w:val="21"/>
          <w:highlight w:val="none"/>
        </w:rPr>
        <w:t>1. 响应文件</w:t>
      </w:r>
      <w:bookmarkEnd w:id="41"/>
      <w:bookmarkEnd w:id="42"/>
      <w:bookmarkEnd w:id="43"/>
      <w:bookmarkEnd w:id="44"/>
      <w:r>
        <w:rPr>
          <w:rFonts w:hint="eastAsia" w:ascii="Times New Roman" w:cs="Times New Roman"/>
          <w:color w:val="auto"/>
          <w:sz w:val="21"/>
          <w:szCs w:val="21"/>
          <w:highlight w:val="none"/>
        </w:rPr>
        <w:t>编制要求</w:t>
      </w:r>
    </w:p>
    <w:bookmarkEnd w:id="45"/>
    <w:bookmarkEnd w:id="46"/>
    <w:bookmarkEnd w:id="47"/>
    <w:bookmarkEnd w:id="48"/>
    <w:p w14:paraId="4D3F67E8">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供应商应仔细阅读</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文件的所有内容，按照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文件的要求编制</w:t>
      </w:r>
      <w:r>
        <w:rPr>
          <w:rFonts w:hint="eastAsia" w:ascii="Times New Roman" w:cs="Times New Roman"/>
          <w:color w:val="auto"/>
          <w:sz w:val="21"/>
          <w:szCs w:val="21"/>
          <w:highlight w:val="none"/>
          <w:lang w:eastAsia="zh-CN"/>
        </w:rPr>
        <w:t>响应文件</w:t>
      </w:r>
      <w:r>
        <w:rPr>
          <w:rFonts w:hint="eastAsia" w:ascii="Times New Roman" w:cs="Times New Roman"/>
          <w:color w:val="auto"/>
          <w:sz w:val="21"/>
          <w:szCs w:val="21"/>
          <w:highlight w:val="none"/>
        </w:rPr>
        <w:t>。响应文件应当对</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文件提出的要求和条件作出明确响应，并保证所提供的全部资料的真实性，否则作无效响应处理。</w:t>
      </w:r>
    </w:p>
    <w:p w14:paraId="4A20BF0A">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1.2 </w:t>
      </w:r>
      <w:r>
        <w:rPr>
          <w:rFonts w:hint="eastAsia" w:ascii="Times New Roman" w:cs="Times New Roman"/>
          <w:color w:val="auto"/>
          <w:sz w:val="21"/>
          <w:szCs w:val="21"/>
          <w:highlight w:val="none"/>
          <w:lang w:eastAsia="zh-CN"/>
        </w:rPr>
        <w:t>响应文件</w:t>
      </w:r>
      <w:r>
        <w:rPr>
          <w:rFonts w:hint="eastAsia" w:ascii="Times New Roman" w:cs="Times New Roman"/>
          <w:color w:val="auto"/>
          <w:sz w:val="21"/>
          <w:szCs w:val="21"/>
          <w:highlight w:val="none"/>
        </w:rPr>
        <w:t>不得涂改、行间插字或删除，如出现上述情况应重新编制。</w:t>
      </w:r>
    </w:p>
    <w:p w14:paraId="7A96D92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1.3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供应商提交的响应文件以及</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供应商与代理机构及采购人就有关</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的所有来往函电均应使用简体中文。</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文件中既有中文也有外文的，以中文意义为准。</w:t>
      </w:r>
    </w:p>
    <w:p w14:paraId="78D67AD1">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1.4 除技术性能另有规定外，响应文件所使用的度量衡单位，均须采用国家法定计量单位。</w:t>
      </w:r>
    </w:p>
    <w:p w14:paraId="6A22E8D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bookmarkStart w:id="49" w:name="_Hlt26954836"/>
      <w:bookmarkEnd w:id="49"/>
      <w:bookmarkStart w:id="50" w:name="_Hlt26670357"/>
      <w:bookmarkEnd w:id="50"/>
      <w:bookmarkStart w:id="51" w:name="_Toc14577357"/>
      <w:bookmarkStart w:id="52" w:name="_Toc61149558"/>
      <w:bookmarkStart w:id="53" w:name="_Toc513029219"/>
      <w:bookmarkStart w:id="54" w:name="_Toc513029217"/>
      <w:bookmarkStart w:id="55" w:name="_Toc14577355"/>
      <w:bookmarkStart w:id="56" w:name="_Toc61149557"/>
      <w:r>
        <w:rPr>
          <w:rFonts w:hint="eastAsia" w:ascii="Times New Roman" w:cs="Times New Roman"/>
          <w:color w:val="auto"/>
          <w:sz w:val="21"/>
          <w:szCs w:val="21"/>
          <w:highlight w:val="none"/>
        </w:rPr>
        <w:t>2. 参加</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供应商资格的文件</w:t>
      </w:r>
      <w:bookmarkEnd w:id="51"/>
      <w:bookmarkEnd w:id="52"/>
      <w:bookmarkEnd w:id="53"/>
      <w:r>
        <w:rPr>
          <w:rFonts w:hint="eastAsia" w:ascii="Times New Roman" w:cs="Times New Roman"/>
          <w:color w:val="auto"/>
          <w:sz w:val="21"/>
          <w:szCs w:val="21"/>
          <w:highlight w:val="none"/>
        </w:rPr>
        <w:t>证明</w:t>
      </w:r>
    </w:p>
    <w:p w14:paraId="3FA755D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bookmarkStart w:id="57" w:name="_Hlt26668999"/>
      <w:bookmarkEnd w:id="57"/>
      <w:r>
        <w:rPr>
          <w:rFonts w:hint="eastAsia" w:ascii="Times New Roman" w:cs="Times New Roman"/>
          <w:color w:val="auto"/>
          <w:sz w:val="21"/>
          <w:szCs w:val="21"/>
          <w:highlight w:val="none"/>
        </w:rPr>
        <w:t xml:space="preserve">2.1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供应商应提交证明其有资格参加</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和成交后有能力独立履行合同的文件，并作为其响应文件的一部分。</w:t>
      </w:r>
    </w:p>
    <w:p w14:paraId="5A0302B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2.2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供应商除必须具有履行合同所需提供的设备以及服务的能力外，还必须具备相应的财务、技术方面的能力。</w:t>
      </w:r>
    </w:p>
    <w:p w14:paraId="13657A1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2.3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供应商应填写并提交</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文件所附的“资格证明文件”。</w:t>
      </w:r>
    </w:p>
    <w:p w14:paraId="632A5ED3">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3.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响应报价</w:t>
      </w:r>
      <w:bookmarkEnd w:id="54"/>
      <w:bookmarkEnd w:id="55"/>
      <w:bookmarkStart w:id="58" w:name="_Hlt26670373"/>
      <w:bookmarkEnd w:id="58"/>
      <w:r>
        <w:rPr>
          <w:rFonts w:hint="eastAsia" w:ascii="Times New Roman" w:cs="Times New Roman"/>
          <w:color w:val="auto"/>
          <w:sz w:val="21"/>
          <w:szCs w:val="21"/>
          <w:highlight w:val="none"/>
        </w:rPr>
        <w:t>表</w:t>
      </w:r>
      <w:bookmarkEnd w:id="56"/>
    </w:p>
    <w:p w14:paraId="171BC8C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3.1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供应商应按照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文件规定格式填报</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响应报价表(含分项报价)。每项产品或服务只允许有一个报价，任何有选择的报价将不予接受，</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文件中另有规定的按规定执行。</w:t>
      </w:r>
    </w:p>
    <w:p w14:paraId="7C3FEA20">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3.2 标的物</w:t>
      </w:r>
    </w:p>
    <w:p w14:paraId="1DD13E0D">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详见项目需求、工程量清单。</w:t>
      </w:r>
    </w:p>
    <w:p w14:paraId="4805DAB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3.3 有关费用处理</w:t>
      </w:r>
    </w:p>
    <w:p w14:paraId="7B9B1CCB">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本次采购</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供应商的总报价应包括为完成本项目发生的所有费用，本</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文件中另有规定的除外。</w:t>
      </w:r>
    </w:p>
    <w:p w14:paraId="0A3FAD2E">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3.4 其它费用处理</w:t>
      </w:r>
    </w:p>
    <w:p w14:paraId="23A4B24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文件未列明，而</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供应商认为必须的费用也须列入报价。</w:t>
      </w:r>
    </w:p>
    <w:p w14:paraId="66875EA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3.5 报价采用的货币</w:t>
      </w:r>
    </w:p>
    <w:p w14:paraId="11EE5088">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响应文件中的单价和总价，无特殊规定的采用人民币报价，以元为单位标注。</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文件中另有规定的按规定执行。</w:t>
      </w:r>
    </w:p>
    <w:p w14:paraId="767ACFB5">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3.6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响应报价表上的价格应按</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文件规定填写。</w:t>
      </w:r>
    </w:p>
    <w:p w14:paraId="0EA2AAE2">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bookmarkStart w:id="59" w:name="_Hlt26670482"/>
      <w:bookmarkEnd w:id="59"/>
      <w:bookmarkStart w:id="60" w:name="_Hlt26670425"/>
      <w:bookmarkEnd w:id="60"/>
      <w:bookmarkStart w:id="61" w:name="_Hlt26954846"/>
      <w:bookmarkEnd w:id="61"/>
      <w:bookmarkStart w:id="62" w:name="_Hlt26954848"/>
      <w:bookmarkEnd w:id="62"/>
      <w:bookmarkStart w:id="63" w:name="_Hlt26670403"/>
      <w:bookmarkEnd w:id="63"/>
      <w:bookmarkStart w:id="64" w:name="_Hlt26670486"/>
      <w:bookmarkEnd w:id="64"/>
      <w:bookmarkStart w:id="65" w:name="_Hlt26954844"/>
      <w:bookmarkEnd w:id="65"/>
      <w:bookmarkStart w:id="66" w:name="_Hlt26668983"/>
      <w:bookmarkEnd w:id="66"/>
      <w:bookmarkStart w:id="67" w:name="_Hlt26954731"/>
      <w:bookmarkEnd w:id="67"/>
      <w:bookmarkStart w:id="68" w:name="_Hlt26954842"/>
      <w:bookmarkEnd w:id="68"/>
      <w:bookmarkStart w:id="69" w:name="_Toc61149559"/>
      <w:bookmarkStart w:id="70" w:name="_Toc513029221"/>
      <w:bookmarkStart w:id="71" w:name="_Toc14577359"/>
      <w:r>
        <w:rPr>
          <w:rFonts w:hint="eastAsia" w:ascii="Times New Roman" w:cs="Times New Roman"/>
          <w:color w:val="auto"/>
          <w:sz w:val="21"/>
          <w:szCs w:val="21"/>
          <w:highlight w:val="none"/>
        </w:rPr>
        <w:t>4. 项目需求响应方案</w:t>
      </w:r>
    </w:p>
    <w:p w14:paraId="223EB21D">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4.1 提供为完成本项目的总体实施方案。</w:t>
      </w:r>
    </w:p>
    <w:p w14:paraId="53B55401">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4.2 对</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文件中项目需求的技术与商务条款要求逐项作出应答，并提供依据或说明。</w:t>
      </w:r>
    </w:p>
    <w:p w14:paraId="0F788728">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4.3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供应商认为需要的其他技术文件或说明。</w:t>
      </w:r>
    </w:p>
    <w:bookmarkEnd w:id="69"/>
    <w:bookmarkEnd w:id="70"/>
    <w:bookmarkEnd w:id="71"/>
    <w:p w14:paraId="221F26E0">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5.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响应文件签署</w:t>
      </w:r>
    </w:p>
    <w:p w14:paraId="75873A55">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5.1 响应文件应由法定代表人或其委托代理人在凡规定签章处逐一签字或盖章并加盖供应商公章，本</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文件所表述的公章是指刻有供应商法定名称的印章，不包括合同、财务、税务、发票等形式的业务专用章。</w:t>
      </w:r>
    </w:p>
    <w:p w14:paraId="5DA9601D">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2" w:firstLineChars="200"/>
        <w:contextualSpacing/>
        <w:textAlignment w:val="auto"/>
        <w:rPr>
          <w:rFonts w:ascii="Times New Roman" w:cs="Times New Roman"/>
          <w:b/>
          <w:bCs/>
          <w:color w:val="auto"/>
          <w:sz w:val="21"/>
          <w:szCs w:val="21"/>
          <w:highlight w:val="none"/>
        </w:rPr>
      </w:pPr>
      <w:bookmarkStart w:id="72" w:name="_Hlt26954739"/>
      <w:bookmarkEnd w:id="72"/>
      <w:bookmarkStart w:id="73" w:name="_Hlt26954749"/>
      <w:bookmarkEnd w:id="73"/>
      <w:bookmarkStart w:id="74" w:name="_Hlt26954852"/>
      <w:bookmarkEnd w:id="74"/>
      <w:bookmarkStart w:id="75" w:name="_Hlt26670493"/>
      <w:bookmarkEnd w:id="75"/>
      <w:bookmarkStart w:id="76" w:name="_Hlt26954850"/>
      <w:bookmarkEnd w:id="76"/>
      <w:bookmarkStart w:id="77" w:name="_Hlt26954854"/>
      <w:bookmarkEnd w:id="77"/>
      <w:bookmarkStart w:id="78" w:name="_Hlt26954734"/>
      <w:bookmarkEnd w:id="78"/>
      <w:bookmarkStart w:id="79" w:name="_Hlt26670489"/>
      <w:bookmarkEnd w:id="79"/>
      <w:r>
        <w:rPr>
          <w:rFonts w:hint="eastAsia" w:ascii="Times New Roman" w:cs="Times New Roman"/>
          <w:b/>
          <w:bCs/>
          <w:color w:val="auto"/>
          <w:sz w:val="21"/>
          <w:szCs w:val="21"/>
          <w:highlight w:val="none"/>
          <w:lang w:val="en-US" w:eastAsia="zh-CN"/>
        </w:rPr>
        <w:t>二</w:t>
      </w:r>
      <w:r>
        <w:rPr>
          <w:rFonts w:hint="eastAsia" w:ascii="Times New Roman" w:cs="Times New Roman"/>
          <w:b/>
          <w:bCs/>
          <w:color w:val="auto"/>
          <w:sz w:val="21"/>
          <w:szCs w:val="21"/>
          <w:highlight w:val="none"/>
        </w:rPr>
        <w:t>、响应文件的提交</w:t>
      </w:r>
    </w:p>
    <w:p w14:paraId="0D01A28E">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bookmarkStart w:id="80" w:name="_Toc513029225"/>
      <w:bookmarkStart w:id="81" w:name="_Toc462564084"/>
      <w:bookmarkStart w:id="82" w:name="_Toc61149563"/>
      <w:bookmarkStart w:id="83" w:name="_Toc14577363"/>
      <w:r>
        <w:rPr>
          <w:rFonts w:hint="eastAsia" w:ascii="宋体"/>
          <w:color w:val="auto"/>
          <w:sz w:val="21"/>
          <w:szCs w:val="21"/>
          <w:highlight w:val="none"/>
        </w:rPr>
        <w:t>1、响应文件</w:t>
      </w:r>
      <w:bookmarkStart w:id="84" w:name="_Hlt26954743"/>
      <w:bookmarkEnd w:id="84"/>
      <w:r>
        <w:rPr>
          <w:rFonts w:hint="eastAsia" w:ascii="宋体"/>
          <w:color w:val="auto"/>
          <w:sz w:val="21"/>
          <w:szCs w:val="21"/>
          <w:highlight w:val="none"/>
        </w:rPr>
        <w:t>的密封和标记</w:t>
      </w:r>
      <w:bookmarkEnd w:id="80"/>
      <w:bookmarkEnd w:id="81"/>
      <w:bookmarkEnd w:id="82"/>
      <w:bookmarkEnd w:id="83"/>
    </w:p>
    <w:p w14:paraId="1D0EE3D9">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r>
        <w:rPr>
          <w:rFonts w:hint="eastAsia" w:ascii="宋体"/>
          <w:color w:val="auto"/>
          <w:sz w:val="21"/>
          <w:szCs w:val="21"/>
          <w:highlight w:val="none"/>
        </w:rPr>
        <w:t>1.1</w:t>
      </w:r>
      <w:r>
        <w:rPr>
          <w:rFonts w:hint="eastAsia" w:ascii="宋体"/>
          <w:color w:val="auto"/>
          <w:sz w:val="21"/>
          <w:szCs w:val="21"/>
          <w:highlight w:val="none"/>
          <w:lang w:eastAsia="zh-CN"/>
        </w:rPr>
        <w:t>采购</w:t>
      </w:r>
      <w:r>
        <w:rPr>
          <w:rFonts w:hint="eastAsia" w:ascii="宋体"/>
          <w:color w:val="auto"/>
          <w:sz w:val="21"/>
          <w:szCs w:val="21"/>
          <w:highlight w:val="none"/>
        </w:rPr>
        <w:t>供应商应严格按照采购</w:t>
      </w:r>
      <w:r>
        <w:rPr>
          <w:rFonts w:hint="eastAsia" w:ascii="宋体"/>
          <w:color w:val="auto"/>
          <w:sz w:val="21"/>
          <w:szCs w:val="21"/>
          <w:highlight w:val="none"/>
          <w:lang w:eastAsia="zh-CN"/>
        </w:rPr>
        <w:t>公告</w:t>
      </w:r>
      <w:r>
        <w:rPr>
          <w:rFonts w:hint="eastAsia" w:ascii="宋体"/>
          <w:color w:val="auto"/>
          <w:sz w:val="21"/>
          <w:szCs w:val="21"/>
          <w:highlight w:val="none"/>
        </w:rPr>
        <w:t>要求的份数准备响应文件，每份响应文件须清楚地标明“正本”或“副本”字样。一旦正本和副本不符，以正本为准。</w:t>
      </w:r>
      <w:r>
        <w:rPr>
          <w:rFonts w:hint="eastAsia" w:ascii="宋体"/>
          <w:color w:val="auto"/>
          <w:sz w:val="21"/>
          <w:szCs w:val="21"/>
          <w:highlight w:val="none"/>
          <w:lang w:eastAsia="zh-CN"/>
        </w:rPr>
        <w:t>采购</w:t>
      </w:r>
      <w:r>
        <w:rPr>
          <w:rFonts w:hint="eastAsia" w:ascii="宋体"/>
          <w:color w:val="auto"/>
          <w:sz w:val="21"/>
          <w:szCs w:val="21"/>
          <w:highlight w:val="none"/>
        </w:rPr>
        <w:t>供应商应将响应文件正本和所有副本密封。</w:t>
      </w:r>
    </w:p>
    <w:p w14:paraId="293A135B">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r>
        <w:rPr>
          <w:rFonts w:hint="eastAsia" w:ascii="宋体"/>
          <w:color w:val="auto"/>
          <w:sz w:val="21"/>
          <w:szCs w:val="21"/>
          <w:highlight w:val="none"/>
        </w:rPr>
        <w:t>1.2密封的响应文件应：</w:t>
      </w:r>
    </w:p>
    <w:p w14:paraId="5ED955CE">
      <w:pPr>
        <w:keepNext w:val="0"/>
        <w:keepLines w:val="0"/>
        <w:pageBreakBefore w:val="0"/>
        <w:tabs>
          <w:tab w:val="left" w:pos="900"/>
        </w:tabs>
        <w:kinsoku/>
        <w:wordWrap/>
        <w:overflowPunct/>
        <w:topLinePunct w:val="0"/>
        <w:autoSpaceDE/>
        <w:autoSpaceDN/>
        <w:bidi w:val="0"/>
        <w:adjustRightInd/>
        <w:snapToGrid/>
        <w:spacing w:line="360" w:lineRule="auto"/>
        <w:ind w:firstLine="315" w:firstLineChars="150"/>
        <w:textAlignment w:val="auto"/>
        <w:rPr>
          <w:rFonts w:hint="eastAsia" w:ascii="宋体"/>
          <w:color w:val="auto"/>
          <w:sz w:val="21"/>
          <w:szCs w:val="21"/>
          <w:highlight w:val="none"/>
        </w:rPr>
      </w:pPr>
      <w:r>
        <w:rPr>
          <w:rFonts w:hint="eastAsia" w:ascii="宋体"/>
          <w:color w:val="auto"/>
          <w:sz w:val="21"/>
          <w:szCs w:val="21"/>
          <w:highlight w:val="none"/>
        </w:rPr>
        <w:t>（1）按采购</w:t>
      </w:r>
      <w:r>
        <w:rPr>
          <w:rFonts w:hint="eastAsia" w:ascii="宋体"/>
          <w:color w:val="auto"/>
          <w:sz w:val="21"/>
          <w:szCs w:val="21"/>
          <w:highlight w:val="none"/>
          <w:lang w:eastAsia="zh-CN"/>
        </w:rPr>
        <w:t>公告</w:t>
      </w:r>
      <w:r>
        <w:rPr>
          <w:rFonts w:hint="eastAsia" w:ascii="宋体"/>
          <w:color w:val="auto"/>
          <w:sz w:val="21"/>
          <w:szCs w:val="21"/>
          <w:highlight w:val="none"/>
        </w:rPr>
        <w:t>中注明的地址送达规定地点；</w:t>
      </w:r>
    </w:p>
    <w:p w14:paraId="0D58653B">
      <w:pPr>
        <w:keepNext w:val="0"/>
        <w:keepLines w:val="0"/>
        <w:pageBreakBefore w:val="0"/>
        <w:tabs>
          <w:tab w:val="left" w:pos="900"/>
        </w:tabs>
        <w:kinsoku/>
        <w:wordWrap/>
        <w:overflowPunct/>
        <w:topLinePunct w:val="0"/>
        <w:autoSpaceDE/>
        <w:autoSpaceDN/>
        <w:bidi w:val="0"/>
        <w:adjustRightInd/>
        <w:snapToGrid/>
        <w:spacing w:line="360" w:lineRule="auto"/>
        <w:ind w:firstLine="315" w:firstLineChars="150"/>
        <w:textAlignment w:val="auto"/>
        <w:rPr>
          <w:rFonts w:hint="eastAsia" w:ascii="宋体"/>
          <w:color w:val="auto"/>
          <w:sz w:val="21"/>
          <w:szCs w:val="21"/>
          <w:highlight w:val="none"/>
        </w:rPr>
      </w:pPr>
      <w:r>
        <w:rPr>
          <w:rFonts w:hint="eastAsia" w:ascii="宋体"/>
          <w:color w:val="auto"/>
          <w:sz w:val="21"/>
          <w:szCs w:val="21"/>
          <w:highlight w:val="none"/>
        </w:rPr>
        <w:t>（2）注明参加</w:t>
      </w:r>
      <w:r>
        <w:rPr>
          <w:rFonts w:hint="eastAsia" w:ascii="宋体"/>
          <w:color w:val="auto"/>
          <w:sz w:val="21"/>
          <w:szCs w:val="21"/>
          <w:highlight w:val="none"/>
          <w:lang w:eastAsia="zh-CN"/>
        </w:rPr>
        <w:t>采购</w:t>
      </w:r>
      <w:r>
        <w:rPr>
          <w:rFonts w:hint="eastAsia" w:ascii="宋体"/>
          <w:color w:val="auto"/>
          <w:sz w:val="21"/>
          <w:szCs w:val="21"/>
          <w:highlight w:val="none"/>
        </w:rPr>
        <w:t>项目名称、</w:t>
      </w:r>
      <w:r>
        <w:rPr>
          <w:rFonts w:hint="eastAsia" w:ascii="宋体"/>
          <w:color w:val="auto"/>
          <w:sz w:val="21"/>
          <w:szCs w:val="21"/>
          <w:highlight w:val="none"/>
          <w:lang w:eastAsia="zh-CN"/>
        </w:rPr>
        <w:t>采购</w:t>
      </w:r>
      <w:r>
        <w:rPr>
          <w:rFonts w:hint="eastAsia" w:ascii="宋体"/>
          <w:color w:val="auto"/>
          <w:sz w:val="21"/>
          <w:szCs w:val="21"/>
          <w:highlight w:val="none"/>
        </w:rPr>
        <w:t>文件编号及参加的分包号；</w:t>
      </w:r>
    </w:p>
    <w:p w14:paraId="3A6787C7">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eastAsia" w:ascii="宋体"/>
          <w:color w:val="auto"/>
          <w:sz w:val="21"/>
          <w:szCs w:val="21"/>
          <w:highlight w:val="none"/>
        </w:rPr>
      </w:pPr>
      <w:r>
        <w:rPr>
          <w:rFonts w:hint="eastAsia" w:ascii="宋体"/>
          <w:color w:val="auto"/>
          <w:sz w:val="21"/>
          <w:szCs w:val="21"/>
          <w:highlight w:val="none"/>
        </w:rPr>
        <w:t>（3）密封包装上应写明</w:t>
      </w:r>
      <w:r>
        <w:rPr>
          <w:rFonts w:hint="eastAsia" w:ascii="宋体"/>
          <w:color w:val="auto"/>
          <w:sz w:val="21"/>
          <w:szCs w:val="21"/>
          <w:highlight w:val="none"/>
          <w:lang w:eastAsia="zh-CN"/>
        </w:rPr>
        <w:t>采购</w:t>
      </w:r>
      <w:r>
        <w:rPr>
          <w:rFonts w:hint="eastAsia" w:ascii="宋体"/>
          <w:color w:val="auto"/>
          <w:sz w:val="21"/>
          <w:szCs w:val="21"/>
          <w:highlight w:val="none"/>
        </w:rPr>
        <w:t>供应商名称、地址、法定代表人、授权委托人等信息，并在密封处加盖公章。</w:t>
      </w:r>
    </w:p>
    <w:p w14:paraId="64DE99D2">
      <w:pPr>
        <w:keepNext w:val="0"/>
        <w:keepLines w:val="0"/>
        <w:pageBreakBefore w:val="0"/>
        <w:tabs>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color w:val="auto"/>
          <w:sz w:val="21"/>
          <w:szCs w:val="21"/>
          <w:highlight w:val="none"/>
        </w:rPr>
      </w:pPr>
      <w:r>
        <w:rPr>
          <w:rFonts w:hint="eastAsia" w:ascii="宋体"/>
          <w:color w:val="auto"/>
          <w:sz w:val="21"/>
          <w:szCs w:val="21"/>
          <w:highlight w:val="none"/>
        </w:rPr>
        <w:t>1.3如果密封包装未按要求密封和加写标记，</w:t>
      </w:r>
      <w:r>
        <w:rPr>
          <w:rFonts w:hint="eastAsia" w:ascii="宋体"/>
          <w:color w:val="auto"/>
          <w:sz w:val="21"/>
          <w:szCs w:val="21"/>
          <w:highlight w:val="none"/>
          <w:lang w:eastAsia="zh-CN"/>
        </w:rPr>
        <w:t>招标代理机构</w:t>
      </w:r>
      <w:r>
        <w:rPr>
          <w:rFonts w:hint="eastAsia" w:ascii="宋体"/>
          <w:color w:val="auto"/>
          <w:sz w:val="21"/>
          <w:szCs w:val="21"/>
          <w:highlight w:val="none"/>
        </w:rPr>
        <w:t>对误投或过早启封概不负责。对由此造成提前开封的响应文件，</w:t>
      </w:r>
      <w:r>
        <w:rPr>
          <w:rFonts w:hint="eastAsia" w:ascii="宋体"/>
          <w:color w:val="auto"/>
          <w:sz w:val="21"/>
          <w:szCs w:val="21"/>
          <w:highlight w:val="none"/>
          <w:lang w:eastAsia="zh-CN"/>
        </w:rPr>
        <w:t>代理机构</w:t>
      </w:r>
      <w:r>
        <w:rPr>
          <w:rFonts w:hint="eastAsia" w:ascii="宋体"/>
          <w:color w:val="auto"/>
          <w:sz w:val="21"/>
          <w:szCs w:val="21"/>
          <w:highlight w:val="none"/>
        </w:rPr>
        <w:t>将予以拒绝，作无效响应处理。</w:t>
      </w:r>
    </w:p>
    <w:p w14:paraId="645B0086">
      <w:pPr>
        <w:pStyle w:val="15"/>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eastAsia="宋体"/>
          <w:color w:val="auto"/>
          <w:sz w:val="21"/>
          <w:szCs w:val="21"/>
          <w:highlight w:val="none"/>
          <w:lang w:val="en-US" w:eastAsia="zh-CN"/>
        </w:rPr>
      </w:pPr>
      <w:r>
        <w:rPr>
          <w:rFonts w:hint="eastAsia" w:ascii="宋体"/>
          <w:color w:val="auto"/>
          <w:sz w:val="21"/>
          <w:szCs w:val="21"/>
          <w:highlight w:val="none"/>
          <w:lang w:val="en-US" w:eastAsia="zh-CN"/>
        </w:rPr>
        <w:t xml:space="preserve">    1.4 按采购采购公告时间递交响应文件，递交份数：</w:t>
      </w:r>
      <w:r>
        <w:rPr>
          <w:rFonts w:hint="eastAsia" w:ascii="宋体"/>
          <w:b/>
          <w:bCs/>
          <w:color w:val="auto"/>
          <w:sz w:val="21"/>
          <w:szCs w:val="21"/>
          <w:highlight w:val="none"/>
          <w:lang w:val="en-US" w:eastAsia="zh-CN"/>
        </w:rPr>
        <w:t>正本一份，副本一份。</w:t>
      </w:r>
    </w:p>
    <w:p w14:paraId="779DC89D">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bookmarkStart w:id="85" w:name="_Hlt26954864"/>
      <w:bookmarkEnd w:id="85"/>
      <w:bookmarkStart w:id="86" w:name="_Hlt26670523"/>
      <w:bookmarkEnd w:id="86"/>
      <w:bookmarkStart w:id="87" w:name="_Toc513029226"/>
      <w:bookmarkStart w:id="88" w:name="_Toc14577364"/>
      <w:bookmarkStart w:id="89" w:name="_Toc61149564"/>
      <w:r>
        <w:rPr>
          <w:rFonts w:hint="eastAsia" w:ascii="宋体"/>
          <w:color w:val="auto"/>
          <w:sz w:val="21"/>
          <w:szCs w:val="21"/>
          <w:highlight w:val="none"/>
        </w:rPr>
        <w:t>2、</w:t>
      </w:r>
      <w:bookmarkEnd w:id="87"/>
      <w:bookmarkEnd w:id="88"/>
      <w:bookmarkEnd w:id="89"/>
      <w:r>
        <w:rPr>
          <w:rFonts w:hint="eastAsia" w:ascii="宋体"/>
          <w:color w:val="auto"/>
          <w:sz w:val="21"/>
          <w:szCs w:val="21"/>
          <w:highlight w:val="none"/>
        </w:rPr>
        <w:t>响应文件开启时间</w:t>
      </w:r>
    </w:p>
    <w:p w14:paraId="4B10800F">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r>
        <w:rPr>
          <w:rFonts w:hint="eastAsia" w:ascii="宋体"/>
          <w:color w:val="auto"/>
          <w:sz w:val="21"/>
          <w:szCs w:val="21"/>
          <w:highlight w:val="none"/>
        </w:rPr>
        <w:t>2.1</w:t>
      </w:r>
      <w:r>
        <w:rPr>
          <w:rFonts w:hint="eastAsia" w:ascii="宋体"/>
          <w:color w:val="auto"/>
          <w:sz w:val="21"/>
          <w:szCs w:val="21"/>
          <w:highlight w:val="none"/>
          <w:lang w:eastAsia="zh-CN"/>
        </w:rPr>
        <w:t>代理机构</w:t>
      </w:r>
      <w:r>
        <w:rPr>
          <w:rFonts w:hint="eastAsia" w:ascii="宋体"/>
          <w:color w:val="auto"/>
          <w:sz w:val="21"/>
          <w:szCs w:val="21"/>
          <w:highlight w:val="none"/>
        </w:rPr>
        <w:t>收到响应文件的时间不得迟于本</w:t>
      </w:r>
      <w:r>
        <w:rPr>
          <w:rFonts w:hint="eastAsia" w:ascii="宋体"/>
          <w:color w:val="auto"/>
          <w:sz w:val="21"/>
          <w:szCs w:val="21"/>
          <w:highlight w:val="none"/>
          <w:lang w:eastAsia="zh-CN"/>
        </w:rPr>
        <w:t>采购</w:t>
      </w:r>
      <w:r>
        <w:rPr>
          <w:rFonts w:hint="eastAsia" w:ascii="宋体"/>
          <w:color w:val="auto"/>
          <w:sz w:val="21"/>
          <w:szCs w:val="21"/>
          <w:highlight w:val="none"/>
        </w:rPr>
        <w:t>文件规定的响应文件接收截止时间。</w:t>
      </w:r>
    </w:p>
    <w:p w14:paraId="26ADA9F0">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r>
        <w:rPr>
          <w:rFonts w:hint="eastAsia" w:ascii="宋体"/>
          <w:color w:val="auto"/>
          <w:sz w:val="21"/>
          <w:szCs w:val="21"/>
          <w:highlight w:val="none"/>
        </w:rPr>
        <w:t>2.2</w:t>
      </w:r>
      <w:r>
        <w:rPr>
          <w:rFonts w:hint="eastAsia" w:ascii="宋体"/>
          <w:color w:val="auto"/>
          <w:sz w:val="21"/>
          <w:szCs w:val="21"/>
          <w:highlight w:val="none"/>
          <w:lang w:eastAsia="zh-CN"/>
        </w:rPr>
        <w:t>代理机构</w:t>
      </w:r>
      <w:r>
        <w:rPr>
          <w:rFonts w:hint="eastAsia" w:ascii="宋体"/>
          <w:color w:val="auto"/>
          <w:sz w:val="21"/>
          <w:szCs w:val="21"/>
          <w:highlight w:val="none"/>
        </w:rPr>
        <w:t>有权通过修改</w:t>
      </w:r>
      <w:r>
        <w:rPr>
          <w:rFonts w:hint="eastAsia" w:ascii="宋体"/>
          <w:color w:val="auto"/>
          <w:sz w:val="21"/>
          <w:szCs w:val="21"/>
          <w:highlight w:val="none"/>
          <w:lang w:eastAsia="zh-CN"/>
        </w:rPr>
        <w:t>采购</w:t>
      </w:r>
      <w:r>
        <w:rPr>
          <w:rFonts w:hint="eastAsia" w:ascii="宋体"/>
          <w:color w:val="auto"/>
          <w:sz w:val="21"/>
          <w:szCs w:val="21"/>
          <w:highlight w:val="none"/>
        </w:rPr>
        <w:t>文件推迟响应文件接收截止时间，在此情况下，</w:t>
      </w:r>
      <w:r>
        <w:rPr>
          <w:rFonts w:hint="eastAsia" w:ascii="宋体"/>
          <w:color w:val="auto"/>
          <w:sz w:val="21"/>
          <w:szCs w:val="21"/>
          <w:highlight w:val="none"/>
          <w:lang w:eastAsia="zh-CN"/>
        </w:rPr>
        <w:t>采购</w:t>
      </w:r>
      <w:r>
        <w:rPr>
          <w:rFonts w:hint="eastAsia" w:ascii="宋体"/>
          <w:color w:val="auto"/>
          <w:sz w:val="21"/>
          <w:szCs w:val="21"/>
          <w:highlight w:val="none"/>
        </w:rPr>
        <w:t>供应商的所有权利和义务以及受制的响应文件接收截止时间均应以延长后新的响应文件接收截止时间为准。</w:t>
      </w:r>
    </w:p>
    <w:p w14:paraId="6357E136">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bookmarkStart w:id="90" w:name="_Hlt26954860"/>
      <w:bookmarkEnd w:id="90"/>
      <w:bookmarkStart w:id="91" w:name="_Toc61149565"/>
      <w:bookmarkStart w:id="92" w:name="_Toc14577365"/>
      <w:bookmarkStart w:id="93" w:name="_Toc513029227"/>
      <w:r>
        <w:rPr>
          <w:rFonts w:hint="eastAsia" w:ascii="宋体"/>
          <w:color w:val="auto"/>
          <w:sz w:val="21"/>
          <w:szCs w:val="21"/>
          <w:highlight w:val="none"/>
        </w:rPr>
        <w:t>3、迟交的响应文件</w:t>
      </w:r>
      <w:bookmarkEnd w:id="91"/>
      <w:bookmarkEnd w:id="92"/>
      <w:bookmarkEnd w:id="93"/>
    </w:p>
    <w:p w14:paraId="18583A6F">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r>
        <w:rPr>
          <w:rFonts w:hint="eastAsia" w:ascii="宋体"/>
          <w:color w:val="auto"/>
          <w:sz w:val="21"/>
          <w:szCs w:val="21"/>
          <w:highlight w:val="none"/>
        </w:rPr>
        <w:t>3.1在截止时间后送达的响应文件为无效文件，</w:t>
      </w:r>
      <w:r>
        <w:rPr>
          <w:rFonts w:hint="eastAsia" w:ascii="宋体"/>
          <w:color w:val="auto"/>
          <w:sz w:val="21"/>
          <w:szCs w:val="21"/>
          <w:highlight w:val="none"/>
          <w:lang w:val="en-US" w:eastAsia="zh-CN"/>
        </w:rPr>
        <w:t>采购人</w:t>
      </w:r>
      <w:r>
        <w:rPr>
          <w:rFonts w:hint="eastAsia" w:ascii="宋体"/>
          <w:color w:val="auto"/>
          <w:sz w:val="21"/>
          <w:szCs w:val="21"/>
          <w:highlight w:val="none"/>
        </w:rPr>
        <w:t>将拒收</w:t>
      </w:r>
      <w:bookmarkStart w:id="94" w:name="_Hlt26954754"/>
      <w:bookmarkEnd w:id="94"/>
      <w:bookmarkStart w:id="95" w:name="_Hlt26954862"/>
      <w:bookmarkEnd w:id="95"/>
      <w:bookmarkStart w:id="96" w:name="_Toc14577366"/>
      <w:bookmarkStart w:id="97" w:name="_Toc61149566"/>
      <w:bookmarkStart w:id="98" w:name="_Toc513029228"/>
      <w:r>
        <w:rPr>
          <w:rFonts w:hint="eastAsia" w:ascii="宋体"/>
          <w:color w:val="auto"/>
          <w:sz w:val="21"/>
          <w:szCs w:val="21"/>
          <w:highlight w:val="none"/>
        </w:rPr>
        <w:t>。</w:t>
      </w:r>
    </w:p>
    <w:bookmarkEnd w:id="96"/>
    <w:bookmarkEnd w:id="97"/>
    <w:bookmarkEnd w:id="98"/>
    <w:p w14:paraId="402762CA">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r>
        <w:rPr>
          <w:rFonts w:hint="eastAsia" w:ascii="宋体"/>
          <w:color w:val="auto"/>
          <w:sz w:val="21"/>
          <w:szCs w:val="21"/>
          <w:highlight w:val="none"/>
          <w:lang w:val="en-US" w:eastAsia="zh-CN"/>
        </w:rPr>
        <w:t>4</w:t>
      </w:r>
      <w:r>
        <w:rPr>
          <w:rFonts w:hint="eastAsia" w:ascii="宋体"/>
          <w:color w:val="auto"/>
          <w:sz w:val="21"/>
          <w:szCs w:val="21"/>
          <w:highlight w:val="none"/>
        </w:rPr>
        <w:t>、</w:t>
      </w:r>
      <w:r>
        <w:rPr>
          <w:rFonts w:hint="eastAsia" w:ascii="宋体"/>
          <w:color w:val="auto"/>
          <w:sz w:val="21"/>
          <w:szCs w:val="21"/>
          <w:highlight w:val="none"/>
          <w:lang w:eastAsia="zh-CN"/>
        </w:rPr>
        <w:t>采购</w:t>
      </w:r>
      <w:r>
        <w:rPr>
          <w:rFonts w:hint="eastAsia" w:ascii="宋体"/>
          <w:color w:val="auto"/>
          <w:sz w:val="21"/>
          <w:szCs w:val="21"/>
          <w:highlight w:val="none"/>
        </w:rPr>
        <w:t>响应有效期</w:t>
      </w:r>
    </w:p>
    <w:p w14:paraId="0CEA4439">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r>
        <w:rPr>
          <w:rFonts w:hint="eastAsia" w:ascii="宋体"/>
          <w:color w:val="auto"/>
          <w:sz w:val="21"/>
          <w:szCs w:val="21"/>
          <w:highlight w:val="none"/>
          <w:lang w:val="en-US" w:eastAsia="zh-CN"/>
        </w:rPr>
        <w:t>4</w:t>
      </w:r>
      <w:r>
        <w:rPr>
          <w:rFonts w:hint="eastAsia" w:ascii="宋体"/>
          <w:color w:val="auto"/>
          <w:sz w:val="21"/>
          <w:szCs w:val="21"/>
          <w:highlight w:val="none"/>
        </w:rPr>
        <w:t xml:space="preserve">.1 </w:t>
      </w:r>
      <w:r>
        <w:rPr>
          <w:rFonts w:hint="eastAsia" w:ascii="宋体"/>
          <w:color w:val="auto"/>
          <w:sz w:val="21"/>
          <w:szCs w:val="21"/>
          <w:highlight w:val="none"/>
          <w:lang w:eastAsia="zh-CN"/>
        </w:rPr>
        <w:t>采购</w:t>
      </w:r>
      <w:r>
        <w:rPr>
          <w:rFonts w:hint="eastAsia" w:ascii="宋体"/>
          <w:color w:val="auto"/>
          <w:sz w:val="21"/>
          <w:szCs w:val="21"/>
          <w:highlight w:val="none"/>
        </w:rPr>
        <w:t>响应有效期为</w:t>
      </w:r>
      <w:r>
        <w:rPr>
          <w:rFonts w:hint="eastAsia" w:ascii="宋体"/>
          <w:color w:val="auto"/>
          <w:sz w:val="21"/>
          <w:szCs w:val="21"/>
          <w:highlight w:val="none"/>
          <w:lang w:eastAsia="zh-CN"/>
        </w:rPr>
        <w:t>代理机构</w:t>
      </w:r>
      <w:r>
        <w:rPr>
          <w:rFonts w:hint="eastAsia" w:ascii="宋体"/>
          <w:color w:val="auto"/>
          <w:sz w:val="21"/>
          <w:szCs w:val="21"/>
          <w:highlight w:val="none"/>
        </w:rPr>
        <w:t>规定的响应文件接收截止时间后六十（60）天。</w:t>
      </w:r>
      <w:r>
        <w:rPr>
          <w:rFonts w:hint="eastAsia" w:ascii="宋体"/>
          <w:color w:val="auto"/>
          <w:sz w:val="21"/>
          <w:szCs w:val="21"/>
          <w:highlight w:val="none"/>
          <w:lang w:eastAsia="zh-CN"/>
        </w:rPr>
        <w:t>采购</w:t>
      </w:r>
      <w:r>
        <w:rPr>
          <w:rFonts w:hint="eastAsia" w:ascii="宋体"/>
          <w:color w:val="auto"/>
          <w:sz w:val="21"/>
          <w:szCs w:val="21"/>
          <w:highlight w:val="none"/>
        </w:rPr>
        <w:t>响应有效期比规定短的将被视为非实质性响应性而予以拒绝。</w:t>
      </w:r>
    </w:p>
    <w:p w14:paraId="2F7947DC">
      <w:pPr>
        <w:keepNext w:val="0"/>
        <w:keepLines w:val="0"/>
        <w:pageBreakBefore w:val="0"/>
        <w:tabs>
          <w:tab w:val="left" w:pos="900"/>
        </w:tabs>
        <w:kinsoku/>
        <w:wordWrap/>
        <w:overflowPunct/>
        <w:topLinePunct w:val="0"/>
        <w:autoSpaceDE/>
        <w:autoSpaceDN/>
        <w:bidi w:val="0"/>
        <w:adjustRightInd/>
        <w:snapToGrid/>
        <w:spacing w:line="360" w:lineRule="auto"/>
        <w:ind w:firstLine="417" w:firstLineChars="199"/>
        <w:textAlignment w:val="auto"/>
        <w:rPr>
          <w:rFonts w:hint="eastAsia" w:ascii="宋体"/>
          <w:color w:val="auto"/>
          <w:sz w:val="21"/>
          <w:szCs w:val="21"/>
          <w:highlight w:val="none"/>
        </w:rPr>
      </w:pPr>
      <w:r>
        <w:rPr>
          <w:rFonts w:hint="eastAsia" w:ascii="宋体"/>
          <w:color w:val="auto"/>
          <w:sz w:val="21"/>
          <w:szCs w:val="21"/>
          <w:highlight w:val="none"/>
          <w:lang w:val="en-US" w:eastAsia="zh-CN"/>
        </w:rPr>
        <w:t>4</w:t>
      </w:r>
      <w:r>
        <w:rPr>
          <w:rFonts w:hint="eastAsia" w:ascii="宋体"/>
          <w:color w:val="auto"/>
          <w:sz w:val="21"/>
          <w:szCs w:val="21"/>
          <w:highlight w:val="none"/>
        </w:rPr>
        <w:t>.2 在特殊情况下，</w:t>
      </w:r>
      <w:r>
        <w:rPr>
          <w:rFonts w:hint="eastAsia" w:ascii="宋体"/>
          <w:color w:val="auto"/>
          <w:sz w:val="21"/>
          <w:szCs w:val="21"/>
          <w:highlight w:val="none"/>
          <w:lang w:eastAsia="zh-CN"/>
        </w:rPr>
        <w:t>代理机构</w:t>
      </w:r>
      <w:r>
        <w:rPr>
          <w:rFonts w:hint="eastAsia" w:ascii="宋体"/>
          <w:color w:val="auto"/>
          <w:sz w:val="21"/>
          <w:szCs w:val="21"/>
          <w:highlight w:val="none"/>
        </w:rPr>
        <w:t>于原</w:t>
      </w:r>
      <w:r>
        <w:rPr>
          <w:rFonts w:hint="eastAsia" w:ascii="宋体"/>
          <w:color w:val="auto"/>
          <w:sz w:val="21"/>
          <w:szCs w:val="21"/>
          <w:highlight w:val="none"/>
          <w:lang w:eastAsia="zh-CN"/>
        </w:rPr>
        <w:t>采购</w:t>
      </w:r>
      <w:r>
        <w:rPr>
          <w:rFonts w:hint="eastAsia" w:ascii="宋体"/>
          <w:color w:val="auto"/>
          <w:sz w:val="21"/>
          <w:szCs w:val="21"/>
          <w:highlight w:val="none"/>
        </w:rPr>
        <w:t>响应有效期满之前，可向</w:t>
      </w:r>
      <w:r>
        <w:rPr>
          <w:rFonts w:hint="eastAsia" w:ascii="宋体"/>
          <w:color w:val="auto"/>
          <w:sz w:val="21"/>
          <w:szCs w:val="21"/>
          <w:highlight w:val="none"/>
          <w:lang w:eastAsia="zh-CN"/>
        </w:rPr>
        <w:t>采购</w:t>
      </w:r>
      <w:r>
        <w:rPr>
          <w:rFonts w:hint="eastAsia" w:ascii="宋体"/>
          <w:color w:val="auto"/>
          <w:sz w:val="21"/>
          <w:szCs w:val="21"/>
          <w:highlight w:val="none"/>
        </w:rPr>
        <w:t>供应商提出延长</w:t>
      </w:r>
      <w:r>
        <w:rPr>
          <w:rFonts w:hint="eastAsia" w:ascii="宋体"/>
          <w:color w:val="auto"/>
          <w:sz w:val="21"/>
          <w:szCs w:val="21"/>
          <w:highlight w:val="none"/>
          <w:lang w:eastAsia="zh-CN"/>
        </w:rPr>
        <w:t>采购</w:t>
      </w:r>
      <w:r>
        <w:rPr>
          <w:rFonts w:hint="eastAsia" w:ascii="宋体"/>
          <w:color w:val="auto"/>
          <w:sz w:val="21"/>
          <w:szCs w:val="21"/>
          <w:highlight w:val="none"/>
        </w:rPr>
        <w:t>响应有效期的要求。这种要求与答复均应采用书面形式。</w:t>
      </w:r>
      <w:r>
        <w:rPr>
          <w:rFonts w:hint="eastAsia" w:ascii="宋体"/>
          <w:color w:val="auto"/>
          <w:sz w:val="21"/>
          <w:szCs w:val="21"/>
          <w:highlight w:val="none"/>
          <w:lang w:eastAsia="zh-CN"/>
        </w:rPr>
        <w:t>采购</w:t>
      </w:r>
      <w:r>
        <w:rPr>
          <w:rFonts w:hint="eastAsia" w:ascii="宋体"/>
          <w:color w:val="auto"/>
          <w:sz w:val="21"/>
          <w:szCs w:val="21"/>
          <w:highlight w:val="none"/>
        </w:rPr>
        <w:t>供应商可以拒绝</w:t>
      </w:r>
      <w:r>
        <w:rPr>
          <w:rFonts w:hint="eastAsia" w:ascii="宋体"/>
          <w:color w:val="auto"/>
          <w:sz w:val="21"/>
          <w:szCs w:val="21"/>
          <w:highlight w:val="none"/>
          <w:lang w:eastAsia="zh-CN"/>
        </w:rPr>
        <w:t>代理机构</w:t>
      </w:r>
      <w:r>
        <w:rPr>
          <w:rFonts w:hint="eastAsia" w:ascii="宋体"/>
          <w:color w:val="auto"/>
          <w:sz w:val="21"/>
          <w:szCs w:val="21"/>
          <w:highlight w:val="none"/>
        </w:rPr>
        <w:t>的这一要求而放弃</w:t>
      </w:r>
      <w:r>
        <w:rPr>
          <w:rFonts w:hint="eastAsia" w:ascii="宋体"/>
          <w:color w:val="auto"/>
          <w:sz w:val="21"/>
          <w:szCs w:val="21"/>
          <w:highlight w:val="none"/>
          <w:lang w:eastAsia="zh-CN"/>
        </w:rPr>
        <w:t>采购</w:t>
      </w:r>
      <w:r>
        <w:rPr>
          <w:rFonts w:hint="eastAsia" w:ascii="宋体"/>
          <w:color w:val="auto"/>
          <w:sz w:val="21"/>
          <w:szCs w:val="21"/>
          <w:highlight w:val="none"/>
        </w:rPr>
        <w:t>响应，</w:t>
      </w:r>
      <w:r>
        <w:rPr>
          <w:rFonts w:hint="eastAsia" w:ascii="宋体"/>
          <w:color w:val="auto"/>
          <w:sz w:val="21"/>
          <w:szCs w:val="21"/>
          <w:highlight w:val="none"/>
          <w:lang w:eastAsia="zh-CN"/>
        </w:rPr>
        <w:t>代理机构</w:t>
      </w:r>
      <w:r>
        <w:rPr>
          <w:rFonts w:hint="eastAsia" w:ascii="宋体"/>
          <w:color w:val="auto"/>
          <w:sz w:val="21"/>
          <w:szCs w:val="21"/>
          <w:highlight w:val="none"/>
        </w:rPr>
        <w:t>在接到</w:t>
      </w:r>
      <w:r>
        <w:rPr>
          <w:rFonts w:hint="eastAsia" w:ascii="宋体"/>
          <w:color w:val="auto"/>
          <w:sz w:val="21"/>
          <w:szCs w:val="21"/>
          <w:highlight w:val="none"/>
          <w:lang w:eastAsia="zh-CN"/>
        </w:rPr>
        <w:t>采购</w:t>
      </w:r>
      <w:r>
        <w:rPr>
          <w:rFonts w:hint="eastAsia" w:ascii="宋体"/>
          <w:color w:val="auto"/>
          <w:sz w:val="21"/>
          <w:szCs w:val="21"/>
          <w:highlight w:val="none"/>
        </w:rPr>
        <w:t>供应商书面答复后，将在原</w:t>
      </w:r>
      <w:r>
        <w:rPr>
          <w:rFonts w:hint="eastAsia" w:ascii="宋体"/>
          <w:color w:val="auto"/>
          <w:sz w:val="21"/>
          <w:szCs w:val="21"/>
          <w:highlight w:val="none"/>
          <w:lang w:eastAsia="zh-CN"/>
        </w:rPr>
        <w:t>采购</w:t>
      </w:r>
      <w:r>
        <w:rPr>
          <w:rFonts w:hint="eastAsia" w:ascii="宋体"/>
          <w:color w:val="auto"/>
          <w:sz w:val="21"/>
          <w:szCs w:val="21"/>
          <w:highlight w:val="none"/>
        </w:rPr>
        <w:t>响应有效期满后五日内无息退还其</w:t>
      </w:r>
      <w:r>
        <w:rPr>
          <w:rFonts w:hint="eastAsia" w:ascii="宋体"/>
          <w:color w:val="auto"/>
          <w:sz w:val="21"/>
          <w:szCs w:val="21"/>
          <w:highlight w:val="none"/>
          <w:lang w:eastAsia="zh-CN"/>
        </w:rPr>
        <w:t>采购</w:t>
      </w:r>
      <w:r>
        <w:rPr>
          <w:rFonts w:hint="eastAsia" w:ascii="宋体"/>
          <w:color w:val="auto"/>
          <w:sz w:val="21"/>
          <w:szCs w:val="21"/>
          <w:highlight w:val="none"/>
        </w:rPr>
        <w:t>保证金。同意延长</w:t>
      </w:r>
      <w:r>
        <w:rPr>
          <w:rFonts w:hint="eastAsia" w:ascii="宋体"/>
          <w:color w:val="auto"/>
          <w:sz w:val="21"/>
          <w:szCs w:val="21"/>
          <w:highlight w:val="none"/>
          <w:lang w:eastAsia="zh-CN"/>
        </w:rPr>
        <w:t>采购</w:t>
      </w:r>
      <w:r>
        <w:rPr>
          <w:rFonts w:hint="eastAsia" w:ascii="宋体"/>
          <w:color w:val="auto"/>
          <w:sz w:val="21"/>
          <w:szCs w:val="21"/>
          <w:highlight w:val="none"/>
        </w:rPr>
        <w:t>响应有效期的</w:t>
      </w:r>
      <w:r>
        <w:rPr>
          <w:rFonts w:hint="eastAsia" w:ascii="宋体"/>
          <w:color w:val="auto"/>
          <w:sz w:val="21"/>
          <w:szCs w:val="21"/>
          <w:highlight w:val="none"/>
          <w:lang w:eastAsia="zh-CN"/>
        </w:rPr>
        <w:t>采购</w:t>
      </w:r>
      <w:r>
        <w:rPr>
          <w:rFonts w:hint="eastAsia" w:ascii="宋体"/>
          <w:color w:val="auto"/>
          <w:sz w:val="21"/>
          <w:szCs w:val="21"/>
          <w:highlight w:val="none"/>
        </w:rPr>
        <w:t>供应商既不能要求也不允许修改其响应文件。有关</w:t>
      </w:r>
      <w:r>
        <w:rPr>
          <w:rFonts w:hint="eastAsia" w:ascii="宋体"/>
          <w:color w:val="auto"/>
          <w:sz w:val="21"/>
          <w:szCs w:val="21"/>
          <w:highlight w:val="none"/>
          <w:lang w:eastAsia="zh-CN"/>
        </w:rPr>
        <w:t>采购</w:t>
      </w:r>
      <w:r>
        <w:rPr>
          <w:rFonts w:hint="eastAsia" w:ascii="宋体"/>
          <w:color w:val="auto"/>
          <w:sz w:val="21"/>
          <w:szCs w:val="21"/>
          <w:highlight w:val="none"/>
        </w:rPr>
        <w:t>保证金的规定在延长期内继续有效，同时受</w:t>
      </w:r>
      <w:r>
        <w:rPr>
          <w:rFonts w:hint="eastAsia" w:ascii="宋体"/>
          <w:color w:val="auto"/>
          <w:sz w:val="21"/>
          <w:szCs w:val="21"/>
          <w:highlight w:val="none"/>
          <w:lang w:eastAsia="zh-CN"/>
        </w:rPr>
        <w:t>采购</w:t>
      </w:r>
      <w:r>
        <w:rPr>
          <w:rFonts w:hint="eastAsia" w:ascii="宋体"/>
          <w:color w:val="auto"/>
          <w:sz w:val="21"/>
          <w:szCs w:val="21"/>
          <w:highlight w:val="none"/>
        </w:rPr>
        <w:t>响应有效期约束的所有权利与义务均延长至新的有效期。</w:t>
      </w:r>
    </w:p>
    <w:p w14:paraId="39A8617A">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2" w:firstLineChars="200"/>
        <w:contextualSpacing/>
        <w:textAlignment w:val="auto"/>
        <w:rPr>
          <w:rFonts w:ascii="Times New Roman" w:cs="Times New Roman"/>
          <w:b/>
          <w:bCs/>
          <w:color w:val="auto"/>
          <w:sz w:val="21"/>
          <w:szCs w:val="21"/>
          <w:highlight w:val="none"/>
        </w:rPr>
      </w:pPr>
      <w:r>
        <w:rPr>
          <w:rFonts w:hint="eastAsia" w:ascii="Times New Roman" w:cs="Times New Roman"/>
          <w:b/>
          <w:bCs/>
          <w:color w:val="auto"/>
          <w:sz w:val="21"/>
          <w:szCs w:val="21"/>
          <w:highlight w:val="none"/>
          <w:lang w:val="en-US" w:eastAsia="zh-CN"/>
        </w:rPr>
        <w:t>三</w:t>
      </w:r>
      <w:r>
        <w:rPr>
          <w:rFonts w:hint="eastAsia" w:ascii="Times New Roman" w:cs="Times New Roman"/>
          <w:b/>
          <w:bCs/>
          <w:color w:val="auto"/>
          <w:sz w:val="21"/>
          <w:szCs w:val="21"/>
          <w:highlight w:val="none"/>
        </w:rPr>
        <w:t>、</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报价</w:t>
      </w:r>
    </w:p>
    <w:p w14:paraId="0463FE89">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报价</w:t>
      </w:r>
    </w:p>
    <w:p w14:paraId="4C2DA2E1">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报价应是</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文件所确定的采购范围内的全部工作内容的价格体现。其应包括</w:t>
      </w:r>
      <w:r>
        <w:rPr>
          <w:rFonts w:hint="eastAsia" w:ascii="Times New Roman" w:cs="Times New Roman"/>
          <w:color w:val="auto"/>
          <w:sz w:val="21"/>
          <w:szCs w:val="21"/>
          <w:highlight w:val="none"/>
          <w:lang w:eastAsia="zh-CN"/>
        </w:rPr>
        <w:t>成本、</w:t>
      </w:r>
      <w:r>
        <w:rPr>
          <w:rFonts w:hint="eastAsia" w:ascii="Times New Roman" w:cs="Times New Roman"/>
          <w:color w:val="auto"/>
          <w:sz w:val="21"/>
          <w:szCs w:val="21"/>
          <w:highlight w:val="none"/>
        </w:rPr>
        <w:t>施工设备、劳务、管理、材料、安装、维护、利润、税金及政策性文件规定的各项应有费用等。</w:t>
      </w:r>
    </w:p>
    <w:p w14:paraId="24081F2C">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1.2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报价方式：本工程采用下列第(1)种方式。</w:t>
      </w:r>
    </w:p>
    <w:p w14:paraId="48F2842D">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(1) 固定单价报价：</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供应商应充分考虑施工期间各类建材的市场风险和政策性调整确定风险系数计入总报价，今后不作调整。设计变更和采购人要求变动的内容除外。结算方式在合同专用条款中明确。</w:t>
      </w:r>
    </w:p>
    <w:p w14:paraId="4997596A">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(2) 可调价格报价：</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供应商的</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报价可根据合同实施期间的市场变化和政策性调整而变动。</w:t>
      </w:r>
    </w:p>
    <w:p w14:paraId="0284F31A">
      <w:pPr>
        <w:pStyle w:val="34"/>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contextualSpacing/>
        <w:textAlignment w:val="auto"/>
        <w:rPr>
          <w:rFonts w:ascii="Times New Roman" w:cs="Times New Roman"/>
          <w:color w:val="auto"/>
          <w:sz w:val="21"/>
          <w:szCs w:val="21"/>
          <w:highlight w:val="none"/>
        </w:rPr>
      </w:pPr>
      <w:r>
        <w:rPr>
          <w:rFonts w:hint="eastAsia" w:ascii="Times New Roman" w:cs="Times New Roman"/>
          <w:color w:val="auto"/>
          <w:sz w:val="21"/>
          <w:szCs w:val="21"/>
          <w:highlight w:val="none"/>
        </w:rPr>
        <w:t>(</w:t>
      </w:r>
      <w:r>
        <w:rPr>
          <w:rFonts w:hint="eastAsia" w:ascii="Times New Roman" w:cs="Times New Roman"/>
          <w:color w:val="auto"/>
          <w:sz w:val="21"/>
          <w:szCs w:val="21"/>
          <w:highlight w:val="none"/>
          <w:lang w:val="en-US" w:eastAsia="zh-CN"/>
        </w:rPr>
        <w:t>3</w:t>
      </w:r>
      <w:r>
        <w:rPr>
          <w:rFonts w:hint="eastAsia" w:ascii="Times New Roman" w:cs="Times New Roman"/>
          <w:color w:val="auto"/>
          <w:sz w:val="21"/>
          <w:szCs w:val="21"/>
          <w:highlight w:val="none"/>
        </w:rPr>
        <w:t>) 除非合同中另有规定，</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供应商在报价中所报的单价和合价，以及</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报价汇总表中的价格均包括完成该工程项目的成本、利润、税金、开办费、技术措施费、大型机械进退场费、风险费、政策性文件规定费用等所有费用。</w:t>
      </w:r>
    </w:p>
    <w:p w14:paraId="07111C72">
      <w:pPr>
        <w:pStyle w:val="34"/>
        <w:spacing w:before="0" w:beforeAutospacing="0" w:after="0" w:afterAutospacing="0" w:line="360" w:lineRule="auto"/>
        <w:ind w:firstLine="210" w:firstLineChars="100"/>
        <w:contextualSpacing/>
        <w:rPr>
          <w:rFonts w:ascii="Times New Roman" w:cs="Times New Roman"/>
          <w:color w:val="auto"/>
          <w:sz w:val="21"/>
          <w:szCs w:val="21"/>
          <w:highlight w:val="none"/>
        </w:rPr>
      </w:pP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4</w:t>
      </w: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rPr>
        <w:t>工程中产生的垃圾均需由成交供应商自行负责清运，费用由成交供应商承担。</w:t>
      </w:r>
    </w:p>
    <w:p w14:paraId="1F647A12">
      <w:pPr>
        <w:pStyle w:val="34"/>
        <w:spacing w:before="0" w:beforeAutospacing="0" w:after="0" w:afterAutospacing="0" w:line="360" w:lineRule="auto"/>
        <w:ind w:firstLine="210" w:firstLineChars="100"/>
        <w:contextualSpacing/>
        <w:rPr>
          <w:rFonts w:ascii="Times New Roman" w:cs="Times New Roman"/>
          <w:color w:val="auto"/>
          <w:sz w:val="21"/>
          <w:szCs w:val="21"/>
          <w:highlight w:val="none"/>
        </w:rPr>
      </w:pP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5</w:t>
      </w: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rPr>
        <w:t xml:space="preserve">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可自行对施工现场和周围环境进行勘察，以充分了解工地位置、环境、道路、储存空间、装卸限制及任何其他足以影响报价之情况，任何因忽视或误解工地情况而导致的成本增加或工期延长等情况一律不予认可。</w:t>
      </w:r>
    </w:p>
    <w:p w14:paraId="5495D0E8">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lang w:val="en-US" w:eastAsia="zh-CN"/>
        </w:rPr>
        <w:t>四</w:t>
      </w:r>
      <w:r>
        <w:rPr>
          <w:rFonts w:hint="eastAsia" w:ascii="Times New Roman" w:cs="Times New Roman"/>
          <w:b/>
          <w:bCs/>
          <w:color w:val="auto"/>
          <w:sz w:val="21"/>
          <w:szCs w:val="21"/>
          <w:highlight w:val="none"/>
        </w:rPr>
        <w:t>、</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lang w:val="en-US" w:eastAsia="zh-CN"/>
        </w:rPr>
        <w:t>报价</w:t>
      </w:r>
      <w:r>
        <w:rPr>
          <w:rFonts w:hint="eastAsia" w:ascii="Times New Roman" w:cs="Times New Roman"/>
          <w:b/>
          <w:bCs/>
          <w:color w:val="auto"/>
          <w:sz w:val="21"/>
          <w:szCs w:val="21"/>
          <w:highlight w:val="none"/>
        </w:rPr>
        <w:t>与评审</w:t>
      </w:r>
    </w:p>
    <w:p w14:paraId="017AB869">
      <w:pPr>
        <w:pStyle w:val="34"/>
        <w:spacing w:before="0" w:beforeAutospacing="0" w:after="0" w:afterAutospacing="0" w:line="360" w:lineRule="auto"/>
        <w:ind w:firstLine="420" w:firstLineChars="200"/>
        <w:contextualSpacing/>
        <w:rPr>
          <w:rFonts w:hint="default" w:ascii="Times New Roman" w:eastAsia="宋体" w:cs="Times New Roman"/>
          <w:color w:val="auto"/>
          <w:sz w:val="21"/>
          <w:szCs w:val="21"/>
          <w:highlight w:val="none"/>
          <w:lang w:val="en-US" w:eastAsia="zh-CN"/>
        </w:rPr>
      </w:pPr>
      <w:bookmarkStart w:id="99" w:name="_Toc20823302"/>
      <w:bookmarkStart w:id="100" w:name="_Toc16938546"/>
      <w:bookmarkStart w:id="101" w:name="_Toc513029230"/>
      <w:r>
        <w:rPr>
          <w:rFonts w:hint="eastAsia" w:ascii="Times New Roman" w:cs="Times New Roman"/>
          <w:color w:val="auto"/>
          <w:sz w:val="21"/>
          <w:szCs w:val="21"/>
          <w:highlight w:val="none"/>
        </w:rPr>
        <w:t>1</w:t>
      </w:r>
      <w:bookmarkEnd w:id="99"/>
      <w:bookmarkEnd w:id="100"/>
      <w:bookmarkEnd w:id="101"/>
      <w:r>
        <w:rPr>
          <w:rFonts w:hint="eastAsia" w:ascii="Times New Roman" w:cs="Times New Roman"/>
          <w:color w:val="auto"/>
          <w:sz w:val="21"/>
          <w:szCs w:val="21"/>
          <w:highlight w:val="none"/>
        </w:rPr>
        <w:t xml:space="preserve">.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lang w:val="en-US" w:eastAsia="zh-CN"/>
        </w:rPr>
        <w:t>报价</w:t>
      </w:r>
    </w:p>
    <w:p w14:paraId="19A2F10D">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1.1 </w:t>
      </w:r>
      <w:r>
        <w:rPr>
          <w:rFonts w:hint="eastAsia"/>
          <w:color w:val="auto"/>
          <w:sz w:val="21"/>
          <w:szCs w:val="21"/>
          <w:highlight w:val="none"/>
          <w:lang w:val="en-US" w:eastAsia="zh-CN"/>
        </w:rPr>
        <w:t>采购人</w:t>
      </w:r>
      <w:r>
        <w:rPr>
          <w:rFonts w:hint="eastAsia" w:ascii="宋体"/>
          <w:color w:val="auto"/>
          <w:sz w:val="21"/>
          <w:szCs w:val="21"/>
          <w:highlight w:val="none"/>
        </w:rPr>
        <w:t>将在采购</w:t>
      </w:r>
      <w:r>
        <w:rPr>
          <w:rFonts w:hint="eastAsia" w:ascii="宋体"/>
          <w:color w:val="auto"/>
          <w:sz w:val="21"/>
          <w:szCs w:val="21"/>
          <w:highlight w:val="none"/>
          <w:lang w:eastAsia="zh-CN"/>
        </w:rPr>
        <w:t>公告</w:t>
      </w:r>
      <w:r>
        <w:rPr>
          <w:rFonts w:hint="eastAsia" w:ascii="宋体"/>
          <w:color w:val="auto"/>
          <w:sz w:val="21"/>
          <w:szCs w:val="21"/>
          <w:highlight w:val="none"/>
        </w:rPr>
        <w:t>中规定的时间和地点组织</w:t>
      </w:r>
      <w:r>
        <w:rPr>
          <w:rFonts w:hint="eastAsia"/>
          <w:color w:val="auto"/>
          <w:sz w:val="21"/>
          <w:szCs w:val="21"/>
          <w:highlight w:val="none"/>
          <w:lang w:eastAsia="zh-CN"/>
        </w:rPr>
        <w:t>采购</w:t>
      </w:r>
      <w:r>
        <w:rPr>
          <w:rFonts w:hint="eastAsia"/>
          <w:color w:val="auto"/>
          <w:sz w:val="21"/>
          <w:szCs w:val="21"/>
          <w:highlight w:val="none"/>
          <w:lang w:val="en-US" w:eastAsia="zh-CN"/>
        </w:rPr>
        <w:t>报价</w:t>
      </w:r>
      <w:r>
        <w:rPr>
          <w:rFonts w:hint="eastAsia" w:ascii="宋体"/>
          <w:color w:val="auto"/>
          <w:sz w:val="21"/>
          <w:szCs w:val="21"/>
          <w:highlight w:val="none"/>
        </w:rPr>
        <w:t>开始仪式，仪式由</w:t>
      </w:r>
      <w:r>
        <w:rPr>
          <w:rFonts w:hint="eastAsia"/>
          <w:color w:val="auto"/>
          <w:sz w:val="21"/>
          <w:szCs w:val="21"/>
          <w:highlight w:val="none"/>
          <w:lang w:val="en-US" w:eastAsia="zh-CN"/>
        </w:rPr>
        <w:t>采购人</w:t>
      </w:r>
      <w:r>
        <w:rPr>
          <w:rFonts w:hint="eastAsia" w:ascii="宋体"/>
          <w:color w:val="auto"/>
          <w:sz w:val="21"/>
          <w:szCs w:val="21"/>
          <w:highlight w:val="none"/>
        </w:rPr>
        <w:t>主持，</w:t>
      </w:r>
      <w:r>
        <w:rPr>
          <w:rFonts w:hint="eastAsia"/>
          <w:color w:val="auto"/>
          <w:sz w:val="21"/>
          <w:szCs w:val="21"/>
          <w:highlight w:val="none"/>
          <w:lang w:eastAsia="zh-CN"/>
        </w:rPr>
        <w:t>采购</w:t>
      </w:r>
      <w:r>
        <w:rPr>
          <w:rFonts w:hint="eastAsia" w:ascii="宋体"/>
          <w:color w:val="auto"/>
          <w:sz w:val="21"/>
          <w:szCs w:val="21"/>
          <w:highlight w:val="none"/>
        </w:rPr>
        <w:t>供应商应委派携带有效证件的代表准时参加，参加仪式的代表需签名以证明其出席。</w:t>
      </w:r>
    </w:p>
    <w:p w14:paraId="2D13189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bookmarkStart w:id="102" w:name="_Toc16938547"/>
      <w:bookmarkStart w:id="103" w:name="_Toc20823303"/>
      <w:bookmarkStart w:id="104" w:name="_Toc513029231"/>
      <w:r>
        <w:rPr>
          <w:rFonts w:hint="eastAsia" w:ascii="Times New Roman" w:cs="Times New Roman"/>
          <w:color w:val="auto"/>
          <w:sz w:val="21"/>
          <w:szCs w:val="21"/>
          <w:highlight w:val="none"/>
        </w:rPr>
        <w:t xml:space="preserve">2.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w:t>
      </w:r>
    </w:p>
    <w:p w14:paraId="1618A765">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2.1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开始仪式结束后，代理机构将立即组织</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小组进行评审、</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w:t>
      </w:r>
    </w:p>
    <w:p w14:paraId="4D35D914">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2.2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小组由评审专家、采购人代表组成，且人员构成符合政府采购有关规定。</w:t>
      </w:r>
    </w:p>
    <w:p w14:paraId="1588AD4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3.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评审过程的保密</w:t>
      </w:r>
      <w:bookmarkEnd w:id="102"/>
      <w:bookmarkEnd w:id="103"/>
      <w:bookmarkEnd w:id="104"/>
      <w:r>
        <w:rPr>
          <w:rFonts w:hint="eastAsia" w:ascii="Times New Roman" w:cs="Times New Roman"/>
          <w:color w:val="auto"/>
          <w:sz w:val="21"/>
          <w:szCs w:val="21"/>
          <w:highlight w:val="none"/>
        </w:rPr>
        <w:t>与公正</w:t>
      </w:r>
    </w:p>
    <w:p w14:paraId="04118C2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3.1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小组应当遵守评审工作纪律，不得泄露评审情况和评审中获悉的商业秘密。</w:t>
      </w:r>
    </w:p>
    <w:p w14:paraId="55CAF6CA">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3.2 在</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评审过程中，</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供应商不得以任何行为影响</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评审过程，否则其响应文件将被作为无效响应文件。</w:t>
      </w:r>
    </w:p>
    <w:p w14:paraId="2D5F595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3.3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小组成员应当按照客观、公正、审慎的原则，根据</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文件规定的评审程序、评审方法和评审标准进行独立评审。未实质性响应</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文件的响应文件按无效响应处理，</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小组应当告知提交响应文件的供应商。</w:t>
      </w:r>
    </w:p>
    <w:p w14:paraId="2B4DAB40">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bookmarkStart w:id="105" w:name="_Toc513029232"/>
      <w:bookmarkStart w:id="106" w:name="_Toc16938548"/>
      <w:bookmarkStart w:id="107" w:name="_Toc20823304"/>
      <w:r>
        <w:rPr>
          <w:rFonts w:hint="eastAsia" w:ascii="Times New Roman" w:cs="Times New Roman"/>
          <w:color w:val="auto"/>
          <w:sz w:val="21"/>
          <w:szCs w:val="21"/>
          <w:highlight w:val="none"/>
        </w:rPr>
        <w:t>4. 评审过程的澄清</w:t>
      </w:r>
      <w:bookmarkEnd w:id="105"/>
      <w:bookmarkEnd w:id="106"/>
      <w:bookmarkEnd w:id="107"/>
      <w:r>
        <w:rPr>
          <w:rFonts w:hint="eastAsia" w:ascii="Times New Roman" w:cs="Times New Roman"/>
          <w:color w:val="auto"/>
          <w:sz w:val="21"/>
          <w:szCs w:val="21"/>
          <w:highlight w:val="none"/>
        </w:rPr>
        <w:t>、说明和更正</w:t>
      </w:r>
    </w:p>
    <w:p w14:paraId="40CC893D">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4.1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148AECB">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4.2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供应商的澄清、说明或者更正响应文件采用书面形式，并不得超出响应文件的范围或者改变响应文件的实质性内容。</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供应商的澄清文件是响应文件的组成部分。</w:t>
      </w:r>
    </w:p>
    <w:p w14:paraId="4BE61048">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4.3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供应商有责任按照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小组通知的时间、方式进行答疑和澄清。接到</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小组澄清要求的供应商如未按规定做出澄清，其风险由供应商自行承担。</w:t>
      </w:r>
    </w:p>
    <w:p w14:paraId="7AC384E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bookmarkStart w:id="108" w:name="_Toc20823305"/>
      <w:bookmarkStart w:id="109" w:name="_Toc16938549"/>
      <w:bookmarkStart w:id="110" w:name="_Toc513029233"/>
      <w:r>
        <w:rPr>
          <w:rFonts w:hint="eastAsia" w:ascii="Times New Roman" w:cs="Times New Roman"/>
          <w:color w:val="auto"/>
          <w:sz w:val="21"/>
          <w:szCs w:val="21"/>
          <w:highlight w:val="none"/>
        </w:rPr>
        <w:t>5. 对响应文件的初审</w:t>
      </w:r>
      <w:bookmarkEnd w:id="108"/>
      <w:bookmarkEnd w:id="109"/>
      <w:bookmarkEnd w:id="110"/>
    </w:p>
    <w:p w14:paraId="77819E4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5.1 响应文件初审分为资格性检查和符合性检查。</w:t>
      </w:r>
    </w:p>
    <w:p w14:paraId="7F103FB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资格性检查：依据法律法规和</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文件的规定，对响应文件中的资格证明文件等进行审查，以确定供应商是否具备参加</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的资格。</w:t>
      </w:r>
    </w:p>
    <w:p w14:paraId="385FD8D3">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符合性检查：依据</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文件的规定，从响应文件的有效性、完整性和对</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文件的响应程度进行审查，以确定是否对</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文件的实质性要求作出响应。</w:t>
      </w:r>
    </w:p>
    <w:p w14:paraId="067EB0AD">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未实质性响应</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文件的响应文件按无效响应处理，</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小组应当告知提交响应文件的供应商。</w:t>
      </w:r>
    </w:p>
    <w:p w14:paraId="1FBAF9DA">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5.2 在</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之前，</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小组将首先审查每份响应文件是否实质性响应了</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文件的要求。实质性响应的响应文件是与</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文件要求的全部实质性条款、条件和规格相符且其余非实质性技术及商务条款没有重大偏离或保留。</w:t>
      </w:r>
    </w:p>
    <w:p w14:paraId="52E482EB">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所谓重大偏离或保留，是指与</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文件规定的主要技术指标或重要的商务条款或除上述以外的多项指标要求存在负偏离，或者在实质上与</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文件不一致，而且限制了合同中采购人的权利或供应商的义务，保留或给予纠正这些偏离的机会将会对其他实质性响应要求的供应商的竞争地位产生不公正的影响。重大偏离的认定需经过</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小组2/3及以上成员的认定。</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小组决定响应文件的响应性只根据响应文件本身的内容，而不寻求外部的证据。</w:t>
      </w:r>
    </w:p>
    <w:p w14:paraId="5E6BBFCC">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5.3 响应文件有下列情况之一的，属于重大偏差，视为未能对</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文件作出实质性响应，应当作为无效响应予以否决：</w:t>
      </w:r>
    </w:p>
    <w:p w14:paraId="3BAD4685">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(1) 响应文件中的</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响应函未加盖</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供应商的公章；</w:t>
      </w:r>
    </w:p>
    <w:p w14:paraId="36C0E80F">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(2) 响应文件中的</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响应函未加盖企业法定代表人（或企业法定代表人委托代理人）印章（或签字）的；</w:t>
      </w:r>
    </w:p>
    <w:p w14:paraId="448CB0F2">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 xml:space="preserve">(3) </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响应函加盖企业法定代表人委托代理人印章（或签字），企业法定代表人委托代理人没有合法、有效的委托书（原件）的；</w:t>
      </w:r>
    </w:p>
    <w:p w14:paraId="4D17F26F">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 xml:space="preserve">(4) </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供应商资质条件不符合国家有关规定，或者不满足</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文件规定的资格条件的；</w:t>
      </w:r>
    </w:p>
    <w:p w14:paraId="11B69928">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 xml:space="preserve">(5) </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供应商名称与资格预审时不一致的；</w:t>
      </w:r>
    </w:p>
    <w:p w14:paraId="499D4625">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(6) 响应文件报价低于工程成本或者高于</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文件设定的预算价或者采购人设置的最高限价的；</w:t>
      </w:r>
    </w:p>
    <w:p w14:paraId="0B841EDF">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(7) 同一</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供应商提交两个及以上不同的响应文件或者</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报价，但</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文件要求提交备选</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的除外；</w:t>
      </w:r>
    </w:p>
    <w:p w14:paraId="5BBA6F58">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(8) 响应文件载明的</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项目完成期限超过</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文件规定的期限的；</w:t>
      </w:r>
    </w:p>
    <w:p w14:paraId="049DE02E">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9</w:t>
      </w:r>
      <w:r>
        <w:rPr>
          <w:rFonts w:hint="eastAsia" w:ascii="Times New Roman" w:cs="Times New Roman"/>
          <w:b/>
          <w:bCs/>
          <w:color w:val="auto"/>
          <w:sz w:val="21"/>
          <w:szCs w:val="21"/>
          <w:highlight w:val="none"/>
        </w:rPr>
        <w:t>) 明显不符合技术规范、技术标准的要求的；</w:t>
      </w:r>
    </w:p>
    <w:p w14:paraId="00F79B79">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(1</w:t>
      </w:r>
      <w:r>
        <w:rPr>
          <w:rFonts w:hint="eastAsia" w:ascii="Times New Roman" w:cs="Times New Roman"/>
          <w:b/>
          <w:bCs/>
          <w:color w:val="auto"/>
          <w:sz w:val="21"/>
          <w:szCs w:val="21"/>
          <w:highlight w:val="none"/>
          <w:lang w:val="en-US" w:eastAsia="zh-CN"/>
        </w:rPr>
        <w:t>0</w:t>
      </w:r>
      <w:r>
        <w:rPr>
          <w:rFonts w:hint="eastAsia" w:ascii="Times New Roman" w:cs="Times New Roman"/>
          <w:b/>
          <w:bCs/>
          <w:color w:val="auto"/>
          <w:sz w:val="21"/>
          <w:szCs w:val="21"/>
          <w:highlight w:val="none"/>
        </w:rPr>
        <w:t>) 未按</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文件要求提供</w:t>
      </w:r>
      <w:r>
        <w:rPr>
          <w:rFonts w:hint="eastAsia" w:ascii="Times New Roman" w:cs="Times New Roman"/>
          <w:b/>
          <w:bCs/>
          <w:color w:val="auto"/>
          <w:sz w:val="21"/>
          <w:szCs w:val="21"/>
          <w:highlight w:val="none"/>
          <w:lang w:eastAsia="zh-CN"/>
        </w:rPr>
        <w:t>响应文件</w:t>
      </w:r>
      <w:r>
        <w:rPr>
          <w:rFonts w:hint="eastAsia" w:ascii="Times New Roman" w:cs="Times New Roman"/>
          <w:b/>
          <w:bCs/>
          <w:color w:val="auto"/>
          <w:sz w:val="21"/>
          <w:szCs w:val="21"/>
          <w:highlight w:val="none"/>
        </w:rPr>
        <w:t>；</w:t>
      </w:r>
    </w:p>
    <w:p w14:paraId="0B55C1B0">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1</w:t>
      </w:r>
      <w:r>
        <w:rPr>
          <w:rFonts w:hint="eastAsia" w:ascii="Times New Roman" w:cs="Times New Roman"/>
          <w:b/>
          <w:bCs/>
          <w:color w:val="auto"/>
          <w:sz w:val="21"/>
          <w:szCs w:val="21"/>
          <w:highlight w:val="none"/>
        </w:rPr>
        <w:t>1) 其他法律、法规及本</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文件规定的属未实质性响应的响应文件的情形。</w:t>
      </w:r>
    </w:p>
    <w:p w14:paraId="25927E52">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5.4 在</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采购中，出现下列情形之一的，应予终止：</w:t>
      </w:r>
    </w:p>
    <w:p w14:paraId="701F4398">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(1) 符合条件的</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供应商或者对</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文件作实质响应的供应商不足3家的；</w:t>
      </w:r>
    </w:p>
    <w:p w14:paraId="77CEFF1E">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(2) 出现影响采购公正的违法、违规行为的；</w:t>
      </w:r>
    </w:p>
    <w:p w14:paraId="7342D6D3">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 xml:space="preserve">(3) </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供应商的报价均超过了采购预算价或最高限价，采购人不能支付的；</w:t>
      </w:r>
    </w:p>
    <w:p w14:paraId="42AC7F60">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(4) 因重大变故，采购任务取消的；</w:t>
      </w:r>
    </w:p>
    <w:p w14:paraId="1EC98EA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5.5 未实质性响应</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文件的响应文件按无效响应处理，</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小组应当告知提交响应文件的供应商。供应商不得通过修改或撤销不合要求的偏离或保留而使其响应文件成为实质性响应的文件。</w:t>
      </w:r>
    </w:p>
    <w:p w14:paraId="5CE0C795">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bookmarkStart w:id="111" w:name="_Toc20823306"/>
      <w:bookmarkStart w:id="112" w:name="_Toc513029234"/>
      <w:bookmarkStart w:id="113" w:name="_Toc16938550"/>
      <w:bookmarkStart w:id="114" w:name="_Toc513029235"/>
      <w:bookmarkStart w:id="115" w:name="_Toc20823307"/>
      <w:bookmarkStart w:id="116" w:name="_Toc16938551"/>
      <w:r>
        <w:rPr>
          <w:rFonts w:hint="eastAsia" w:ascii="Times New Roman" w:cs="Times New Roman"/>
          <w:b/>
          <w:bCs/>
          <w:color w:val="auto"/>
          <w:sz w:val="21"/>
          <w:szCs w:val="21"/>
          <w:highlight w:val="none"/>
        </w:rPr>
        <w:t>6、</w:t>
      </w:r>
      <w:bookmarkEnd w:id="111"/>
      <w:bookmarkEnd w:id="112"/>
      <w:bookmarkEnd w:id="113"/>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程序及评审方法和标准</w:t>
      </w:r>
    </w:p>
    <w:p w14:paraId="6C311D5D">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6.1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程序</w:t>
      </w:r>
    </w:p>
    <w:p w14:paraId="43364BAE">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6.1.1 对于通过资格性和符合性审查的供应商，</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小组所有成员将集中与单一</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供应商分别进行</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w:t>
      </w:r>
    </w:p>
    <w:p w14:paraId="4DF6C6F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在</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过程中，</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小组可能根据</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文件和</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情况实质性变动采购需求中的技术、服务要求以及合同草案条款，但不得变动</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文件中的其他内容。</w:t>
      </w:r>
    </w:p>
    <w:p w14:paraId="3AADDEBA">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对</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文件作出的实质性变动是</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文件的有效组成部分，</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小组应当及时以书面形式同时通知所有参加</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的供应商。</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供应商应当按照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文件的变动情况和</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小组的要求，通过</w:t>
      </w:r>
      <w:r>
        <w:rPr>
          <w:rFonts w:hint="eastAsia" w:ascii="Times New Roman" w:cs="Times New Roman"/>
          <w:color w:val="auto"/>
          <w:sz w:val="21"/>
          <w:szCs w:val="21"/>
          <w:highlight w:val="none"/>
          <w:lang w:eastAsia="zh-CN"/>
        </w:rPr>
        <w:t>递交</w:t>
      </w:r>
      <w:r>
        <w:rPr>
          <w:rFonts w:hint="eastAsia" w:ascii="Times New Roman" w:cs="Times New Roman"/>
          <w:color w:val="auto"/>
          <w:sz w:val="21"/>
          <w:szCs w:val="21"/>
          <w:highlight w:val="none"/>
        </w:rPr>
        <w:t>提交响应文件。</w:t>
      </w:r>
    </w:p>
    <w:p w14:paraId="58ABA689">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6.1.2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文件能够详细列明采购标的的技术、服务要求的，</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结束后，</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小组将要求所有实质性响应的供应商在规定时间内提交最后报价。</w:t>
      </w:r>
    </w:p>
    <w:p w14:paraId="0B0B7F34">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文件不能详细列明采购标的的技术、服务要求，需经</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由供应商提供最终设计方案或解决方案的，</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结束后，</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小组将按照少数服从多数的原则投票推荐3家以上供应商的设计方案或者解决方案，并要求其在规定时间内提交最后报价。</w:t>
      </w:r>
    </w:p>
    <w:p w14:paraId="165C64D3">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最后报价是供应商响应文件的有效组成部分。符合《政府采购竞争性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采购方式管理暂行办法》第三条第四项及《财政部关于政府采购竞争性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采购方式管理暂行办法有关问题的补充通知》（财库〔2015〕124）规定情形的，提交最后报价的供应商可以为2家。</w:t>
      </w:r>
    </w:p>
    <w:p w14:paraId="66A68B27">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本项目为竞争性</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在</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过程中多轮报价环节，供应商须在采购会议</w:t>
      </w:r>
      <w:r>
        <w:rPr>
          <w:rFonts w:hint="eastAsia" w:ascii="Times New Roman" w:cs="Times New Roman"/>
          <w:b/>
          <w:bCs/>
          <w:color w:val="auto"/>
          <w:sz w:val="21"/>
          <w:szCs w:val="21"/>
          <w:highlight w:val="none"/>
          <w:lang w:eastAsia="zh-CN"/>
        </w:rPr>
        <w:t>现场等候采购人</w:t>
      </w:r>
      <w:r>
        <w:rPr>
          <w:rFonts w:hint="eastAsia" w:ascii="Times New Roman" w:cs="Times New Roman"/>
          <w:b/>
          <w:bCs/>
          <w:color w:val="auto"/>
          <w:sz w:val="21"/>
          <w:szCs w:val="21"/>
          <w:highlight w:val="none"/>
        </w:rPr>
        <w:t>指令。</w:t>
      </w:r>
      <w:r>
        <w:rPr>
          <w:rFonts w:hint="eastAsia" w:ascii="Times New Roman" w:cs="Times New Roman"/>
          <w:b/>
          <w:bCs/>
          <w:color w:val="auto"/>
          <w:sz w:val="21"/>
          <w:szCs w:val="21"/>
          <w:highlight w:val="none"/>
          <w:lang w:eastAsia="zh-CN"/>
        </w:rPr>
        <w:t>项目授权人联系电话保持畅通</w:t>
      </w:r>
      <w:r>
        <w:rPr>
          <w:rFonts w:hint="eastAsia" w:ascii="Times New Roman" w:cs="Times New Roman"/>
          <w:b/>
          <w:bCs/>
          <w:color w:val="auto"/>
          <w:sz w:val="21"/>
          <w:szCs w:val="21"/>
          <w:highlight w:val="none"/>
        </w:rPr>
        <w:t>，如供应商因自身原因错过</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响应环节，责任自负。</w:t>
      </w:r>
    </w:p>
    <w:p w14:paraId="068B90FC">
      <w:pPr>
        <w:pStyle w:val="34"/>
        <w:spacing w:before="0" w:beforeAutospacing="0" w:after="0" w:afterAutospacing="0" w:line="360" w:lineRule="auto"/>
        <w:ind w:firstLine="420" w:firstLineChars="200"/>
        <w:contextualSpacing/>
        <w:rPr>
          <w:rFonts w:ascii="Times New Roman" w:cs="Times New Roman"/>
          <w:b/>
          <w:bCs/>
          <w:color w:val="auto"/>
          <w:sz w:val="21"/>
          <w:szCs w:val="21"/>
          <w:highlight w:val="none"/>
        </w:rPr>
      </w:pPr>
      <w:r>
        <w:rPr>
          <w:rFonts w:hint="eastAsia" w:ascii="Times New Roman" w:cs="Times New Roman"/>
          <w:color w:val="auto"/>
          <w:sz w:val="21"/>
          <w:szCs w:val="21"/>
          <w:highlight w:val="none"/>
        </w:rPr>
        <w:t>6.1.</w:t>
      </w:r>
      <w:r>
        <w:rPr>
          <w:rFonts w:hint="eastAsia" w:ascii="Times New Roman" w:cs="Times New Roman"/>
          <w:color w:val="auto"/>
          <w:sz w:val="21"/>
          <w:szCs w:val="21"/>
          <w:highlight w:val="none"/>
          <w:lang w:val="en-US" w:eastAsia="zh-CN"/>
        </w:rPr>
        <w:t>3</w:t>
      </w:r>
      <w:r>
        <w:rPr>
          <w:rFonts w:hint="eastAsia" w:ascii="Times New Roman" w:cs="Times New Roman"/>
          <w:color w:val="auto"/>
          <w:sz w:val="21"/>
          <w:szCs w:val="21"/>
          <w:highlight w:val="none"/>
        </w:rPr>
        <w:t xml:space="preserve"> </w:t>
      </w:r>
      <w:r>
        <w:rPr>
          <w:rFonts w:hint="eastAsia" w:ascii="Times New Roman" w:cs="Times New Roman"/>
          <w:b/>
          <w:bCs/>
          <w:color w:val="auto"/>
          <w:sz w:val="21"/>
          <w:szCs w:val="21"/>
          <w:highlight w:val="none"/>
        </w:rPr>
        <w:t>本项目各分项最终结算价按照</w:t>
      </w:r>
      <w:r>
        <w:rPr>
          <w:rFonts w:hint="eastAsia" w:ascii="Times New Roman" w:cs="Times New Roman"/>
          <w:b/>
          <w:bCs/>
          <w:color w:val="auto"/>
          <w:sz w:val="21"/>
          <w:szCs w:val="21"/>
          <w:highlight w:val="none"/>
          <w:lang w:eastAsia="zh-CN"/>
        </w:rPr>
        <w:t>采购</w:t>
      </w:r>
      <w:r>
        <w:rPr>
          <w:rFonts w:hint="eastAsia" w:ascii="Times New Roman" w:cs="Times New Roman"/>
          <w:b/>
          <w:bCs/>
          <w:color w:val="auto"/>
          <w:sz w:val="21"/>
          <w:szCs w:val="21"/>
          <w:highlight w:val="none"/>
        </w:rPr>
        <w:t>首次报价与最后报价同比例变动。</w:t>
      </w:r>
    </w:p>
    <w:p w14:paraId="385B7B3C">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6.2 评审方法和标准</w:t>
      </w:r>
    </w:p>
    <w:p w14:paraId="53D08AF4">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6.2.1 评审方法。经</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确定最终采购需求和确定提交最后报价的供应商后，由</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小组采用综合评分法对提交最后报价的供应商的响应文件和最后报价进行综合评分。</w:t>
      </w:r>
    </w:p>
    <w:p w14:paraId="1FB576B9">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综合评分法，是指响应文件满足</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文件全部实质性要求且按评审因素的量化指标评审得分最高的供应商为成交候选供应商的评审方法。</w:t>
      </w:r>
    </w:p>
    <w:p w14:paraId="4E2B79C2">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评审时，</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小组各成员独立对每个有效响应的文件进行评价、打分，然后汇总每个供应商每项评审因素的得分。</w:t>
      </w:r>
    </w:p>
    <w:p w14:paraId="0954558E">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6.2.2 评审标准</w:t>
      </w:r>
    </w:p>
    <w:p w14:paraId="2316FA00">
      <w:pPr>
        <w:pStyle w:val="4"/>
        <w:spacing w:line="500" w:lineRule="exact"/>
        <w:ind w:firstLine="420" w:firstLineChars="200"/>
        <w:jc w:val="both"/>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见本采购文件评审方法和评审标准规定。</w:t>
      </w:r>
    </w:p>
    <w:p w14:paraId="7322AC47">
      <w:pPr>
        <w:rPr>
          <w:rFonts w:hint="eastAsia"/>
          <w:lang w:val="en-US" w:eastAsia="zh-CN"/>
        </w:rPr>
      </w:pPr>
    </w:p>
    <w:p w14:paraId="64D58FF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6.2.3 评审报告</w:t>
      </w:r>
    </w:p>
    <w:p w14:paraId="0EF1D5AB">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评审报告由</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小组全体人员签字认可。</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小组成员对评审报告有异议的，</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小组按照少数服从多数的原则推荐成交候选供应商，采购程序继续进行。对评审报告有异议的</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小组成员，应当在报告上签署不同意见并说明理由，由</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小组书面记录相关情况。</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小组成员拒绝在报告上签字又不书面说明其不同意见和理由的，视为同意评审报告。</w:t>
      </w:r>
    </w:p>
    <w:bookmarkEnd w:id="114"/>
    <w:bookmarkEnd w:id="115"/>
    <w:bookmarkEnd w:id="116"/>
    <w:p w14:paraId="7CD4412E">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六、成交</w:t>
      </w:r>
    </w:p>
    <w:p w14:paraId="2D2CBBE4">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bookmarkStart w:id="117" w:name="_Toc513029238"/>
      <w:bookmarkStart w:id="118" w:name="_Toc20823310"/>
      <w:bookmarkStart w:id="119" w:name="_Toc16938554"/>
      <w:r>
        <w:rPr>
          <w:rFonts w:hint="eastAsia" w:ascii="Times New Roman" w:cs="Times New Roman"/>
          <w:color w:val="auto"/>
          <w:sz w:val="21"/>
          <w:szCs w:val="21"/>
          <w:highlight w:val="none"/>
        </w:rPr>
        <w:t>1</w:t>
      </w:r>
      <w:bookmarkEnd w:id="117"/>
      <w:r>
        <w:rPr>
          <w:rFonts w:hint="eastAsia" w:ascii="Times New Roman" w:cs="Times New Roman"/>
          <w:color w:val="auto"/>
          <w:sz w:val="21"/>
          <w:szCs w:val="21"/>
          <w:highlight w:val="none"/>
        </w:rPr>
        <w:t>. 确定</w:t>
      </w:r>
      <w:bookmarkEnd w:id="118"/>
      <w:bookmarkEnd w:id="119"/>
      <w:r>
        <w:rPr>
          <w:rFonts w:hint="eastAsia" w:ascii="Times New Roman" w:cs="Times New Roman"/>
          <w:color w:val="auto"/>
          <w:sz w:val="21"/>
          <w:szCs w:val="21"/>
          <w:highlight w:val="none"/>
        </w:rPr>
        <w:t>成交单位</w:t>
      </w:r>
    </w:p>
    <w:p w14:paraId="2051EEB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1.1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小组根据综合评分情况，按照评审得分由高到低顺序推荐3名成交候选供应商，并编写评审报告。符合《政府采购竞争性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采购方式管理暂行办法》第三条第四项及《财政部关于竞争性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采购方式管理暂行办法有关问题的补充通知》(财库[2015]124号)规定情形的，可以推荐2家成交候选供应商。评审得分相同的，按照最后报价由低到高的顺序推荐。评审得分且最后报价相同的，按照技术指标优劣顺序推荐。</w:t>
      </w:r>
    </w:p>
    <w:p w14:paraId="741A4688">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1.2 根据采购人授权，</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小组直接确定排名第一的成交候选供应商为成交供应商。</w:t>
      </w:r>
    </w:p>
    <w:p w14:paraId="1714D3CB">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1.3 成交供应商确认后，代理机构在</w:t>
      </w:r>
      <w:r>
        <w:rPr>
          <w:rFonts w:hint="eastAsia" w:ascii="Times New Roman" w:cs="Times New Roman"/>
          <w:color w:val="auto"/>
          <w:sz w:val="21"/>
          <w:szCs w:val="21"/>
          <w:highlight w:val="none"/>
          <w:lang w:eastAsia="zh-CN"/>
        </w:rPr>
        <w:t>相关平台</w:t>
      </w:r>
      <w:r>
        <w:rPr>
          <w:rFonts w:hint="eastAsia" w:ascii="Times New Roman" w:cs="Times New Roman"/>
          <w:color w:val="auto"/>
          <w:sz w:val="21"/>
          <w:szCs w:val="21"/>
          <w:highlight w:val="none"/>
        </w:rPr>
        <w:t>公告成交结果，成交公告期限为1个工作日。</w:t>
      </w:r>
    </w:p>
    <w:p w14:paraId="3AB9D5ED">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1.4 在公告成交结果的同时，由代理机构向成交供应商发出成交通知书，成交供应商在领取成交通知书时，按要求提供与</w:t>
      </w:r>
      <w:r>
        <w:rPr>
          <w:rFonts w:hint="eastAsia" w:ascii="Times New Roman" w:cs="Times New Roman"/>
          <w:color w:val="auto"/>
          <w:sz w:val="21"/>
          <w:szCs w:val="21"/>
          <w:highlight w:val="none"/>
          <w:lang w:eastAsia="zh-CN"/>
        </w:rPr>
        <w:t>响应文件</w:t>
      </w:r>
      <w:r>
        <w:rPr>
          <w:rFonts w:hint="eastAsia" w:ascii="Times New Roman" w:cs="Times New Roman"/>
          <w:color w:val="auto"/>
          <w:sz w:val="21"/>
          <w:szCs w:val="21"/>
          <w:highlight w:val="none"/>
        </w:rPr>
        <w:t>一致的纸质打印文件。</w:t>
      </w:r>
    </w:p>
    <w:p w14:paraId="623E1AA4">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1.5 成交供应商有下列情形之一的，将取消其成交资格：</w:t>
      </w:r>
    </w:p>
    <w:p w14:paraId="72465E6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 提供虚假材料谋取成交的；</w:t>
      </w:r>
    </w:p>
    <w:p w14:paraId="5C556D6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(2) 与评审专家、采购人、其他供应商或者代理机构工作人员恶意串通的；</w:t>
      </w:r>
    </w:p>
    <w:p w14:paraId="73D1C198">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(3) 向评审专家、采购人或代理机构工作人员行贿或者提供其他不正当利益的；</w:t>
      </w:r>
    </w:p>
    <w:p w14:paraId="6E22AFB3">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(4) 不满足本</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文件规定的实质性要求，但在评审过程中又未被</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小组发现的；</w:t>
      </w:r>
    </w:p>
    <w:p w14:paraId="20D9278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(5) 成交后无正当理由拒不与采购人签订政府采购合同或者未按照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文件确定的事项签订政府采购合同；</w:t>
      </w:r>
    </w:p>
    <w:p w14:paraId="041475B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(6) 将政府采购合同转包；</w:t>
      </w:r>
    </w:p>
    <w:p w14:paraId="71CA6D75">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(7) 法律、法规、规章规定的属于成交无效的其他情形。</w:t>
      </w:r>
    </w:p>
    <w:p w14:paraId="332CF666">
      <w:pPr>
        <w:pStyle w:val="34"/>
        <w:spacing w:before="0" w:beforeAutospacing="0" w:after="0" w:afterAutospacing="0" w:line="360" w:lineRule="auto"/>
        <w:ind w:firstLine="422" w:firstLineChars="200"/>
        <w:contextualSpacing/>
        <w:rPr>
          <w:rFonts w:ascii="Times New Roman" w:cs="Times New Roman"/>
          <w:b/>
          <w:bCs/>
          <w:color w:val="auto"/>
          <w:sz w:val="21"/>
          <w:szCs w:val="21"/>
          <w:highlight w:val="none"/>
        </w:rPr>
      </w:pPr>
      <w:r>
        <w:rPr>
          <w:rFonts w:hint="eastAsia" w:ascii="Times New Roman" w:cs="Times New Roman"/>
          <w:b/>
          <w:bCs/>
          <w:color w:val="auto"/>
          <w:sz w:val="21"/>
          <w:szCs w:val="21"/>
          <w:highlight w:val="none"/>
        </w:rPr>
        <w:t>七、合同签订相关事项</w:t>
      </w:r>
    </w:p>
    <w:p w14:paraId="15D6C017">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 签订合同</w:t>
      </w:r>
    </w:p>
    <w:p w14:paraId="65DDDCE3">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1.l 采购人与成交供应商应当在成交通知书发出之日起30日内，按照</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文件确定的合同文本以及采购标的、规格型号、采购金额、采购数量、技术和服务要求等事项签订政府采购合同。</w:t>
      </w:r>
    </w:p>
    <w:p w14:paraId="523B84A6">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 xml:space="preserve">1.2 </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文件、成交供应商的响应文件及</w:t>
      </w:r>
      <w:r>
        <w:rPr>
          <w:rFonts w:hint="eastAsia" w:ascii="Times New Roman" w:cs="Times New Roman"/>
          <w:color w:val="auto"/>
          <w:sz w:val="21"/>
          <w:szCs w:val="21"/>
          <w:highlight w:val="none"/>
          <w:lang w:eastAsia="zh-CN"/>
        </w:rPr>
        <w:t>采购</w:t>
      </w:r>
      <w:r>
        <w:rPr>
          <w:rFonts w:hint="eastAsia" w:ascii="Times New Roman" w:cs="Times New Roman"/>
          <w:color w:val="auto"/>
          <w:sz w:val="21"/>
          <w:szCs w:val="21"/>
          <w:highlight w:val="none"/>
        </w:rPr>
        <w:t>采购过程中有关澄清、承诺文件均作为合同附件。</w:t>
      </w:r>
    </w:p>
    <w:p w14:paraId="2D2F07F4">
      <w:pPr>
        <w:pStyle w:val="34"/>
        <w:spacing w:before="0" w:beforeAutospacing="0" w:after="0" w:afterAutospacing="0" w:line="360" w:lineRule="auto"/>
        <w:ind w:firstLine="420" w:firstLineChars="200"/>
        <w:contextualSpacing/>
        <w:rPr>
          <w:rFonts w:ascii="Times New Roman" w:cs="Times New Roman"/>
          <w:color w:val="auto"/>
          <w:sz w:val="21"/>
          <w:szCs w:val="21"/>
          <w:highlight w:val="none"/>
        </w:rPr>
      </w:pPr>
      <w:r>
        <w:rPr>
          <w:rFonts w:hint="eastAsia" w:ascii="Times New Roman" w:cs="Times New Roman"/>
          <w:color w:val="auto"/>
          <w:sz w:val="21"/>
          <w:szCs w:val="21"/>
          <w:highlight w:val="none"/>
        </w:rPr>
        <w:t>1.3 签订合同后，成交供应商不得将成交产品或服务进行转包。未经采购人同意，成交供应商也不得采用分包的形式履行合同，否则采购人有权终止合同。转包或分包造成采购人损失的，成交供应商应承担相应赔偿责任。</w:t>
      </w:r>
    </w:p>
    <w:p w14:paraId="460ACFAC">
      <w:pPr>
        <w:pStyle w:val="34"/>
        <w:spacing w:before="0" w:beforeAutospacing="0" w:after="0" w:afterAutospacing="0" w:line="360" w:lineRule="auto"/>
        <w:ind w:firstLine="420" w:firstLineChars="200"/>
        <w:contextualSpacing/>
        <w:rPr>
          <w:rFonts w:ascii="Times New Roman" w:cs="Times New Roman"/>
          <w:b/>
          <w:bCs/>
          <w:color w:val="auto"/>
          <w:sz w:val="21"/>
          <w:szCs w:val="21"/>
          <w:highlight w:val="none"/>
        </w:rPr>
      </w:pPr>
      <w:r>
        <w:rPr>
          <w:rFonts w:hint="eastAsia" w:ascii="Times New Roman" w:cs="Times New Roman"/>
          <w:color w:val="auto"/>
          <w:sz w:val="21"/>
          <w:szCs w:val="21"/>
          <w:highlight w:val="none"/>
        </w:rPr>
        <w:t>2. 履约保证金：</w:t>
      </w:r>
      <w:r>
        <w:rPr>
          <w:rFonts w:hint="eastAsia" w:ascii="Times New Roman" w:cs="Times New Roman"/>
          <w:b/>
          <w:bCs/>
          <w:color w:val="auto"/>
          <w:sz w:val="21"/>
          <w:szCs w:val="21"/>
          <w:highlight w:val="none"/>
        </w:rPr>
        <w:t>本项目不收取履约保证金。</w:t>
      </w:r>
    </w:p>
    <w:bookmarkEnd w:id="34"/>
    <w:bookmarkEnd w:id="35"/>
    <w:bookmarkEnd w:id="36"/>
    <w:p w14:paraId="36E198D6">
      <w:pPr>
        <w:pStyle w:val="4"/>
        <w:spacing w:line="240" w:lineRule="exact"/>
        <w:jc w:val="center"/>
        <w:rPr>
          <w:rFonts w:ascii="Times New Roman" w:eastAsia="宋体"/>
          <w:color w:val="auto"/>
          <w:sz w:val="24"/>
          <w:szCs w:val="24"/>
          <w:highlight w:val="none"/>
        </w:rPr>
      </w:pPr>
    </w:p>
    <w:p w14:paraId="61B250B6">
      <w:pPr>
        <w:rPr>
          <w:rFonts w:ascii="Times New Roman" w:eastAsia="宋体"/>
          <w:color w:val="auto"/>
          <w:sz w:val="24"/>
          <w:szCs w:val="24"/>
          <w:highlight w:val="none"/>
        </w:rPr>
      </w:pPr>
    </w:p>
    <w:p w14:paraId="1ED87186">
      <w:pPr>
        <w:pStyle w:val="2"/>
        <w:rPr>
          <w:rFonts w:ascii="Times New Roman" w:eastAsia="宋体"/>
          <w:color w:val="auto"/>
          <w:sz w:val="24"/>
          <w:szCs w:val="24"/>
          <w:highlight w:val="none"/>
        </w:rPr>
      </w:pPr>
    </w:p>
    <w:p w14:paraId="43DB6349">
      <w:pPr>
        <w:pStyle w:val="2"/>
        <w:rPr>
          <w:rFonts w:ascii="Times New Roman" w:eastAsia="宋体"/>
          <w:color w:val="auto"/>
          <w:sz w:val="24"/>
          <w:szCs w:val="24"/>
          <w:highlight w:val="none"/>
        </w:rPr>
      </w:pPr>
    </w:p>
    <w:p w14:paraId="10BFEF22">
      <w:pPr>
        <w:pStyle w:val="2"/>
        <w:rPr>
          <w:rFonts w:ascii="Times New Roman" w:eastAsia="宋体"/>
          <w:color w:val="auto"/>
          <w:sz w:val="24"/>
          <w:szCs w:val="24"/>
          <w:highlight w:val="none"/>
        </w:rPr>
      </w:pPr>
    </w:p>
    <w:p w14:paraId="4D705FBD">
      <w:pPr>
        <w:pStyle w:val="2"/>
        <w:rPr>
          <w:rFonts w:ascii="Times New Roman" w:eastAsia="宋体"/>
          <w:color w:val="auto"/>
          <w:sz w:val="24"/>
          <w:szCs w:val="24"/>
          <w:highlight w:val="none"/>
        </w:rPr>
      </w:pPr>
    </w:p>
    <w:p w14:paraId="7E42D223">
      <w:pPr>
        <w:pStyle w:val="2"/>
        <w:rPr>
          <w:rFonts w:ascii="Times New Roman" w:eastAsia="宋体"/>
          <w:color w:val="auto"/>
          <w:sz w:val="24"/>
          <w:szCs w:val="24"/>
          <w:highlight w:val="none"/>
        </w:rPr>
      </w:pPr>
    </w:p>
    <w:p w14:paraId="3E3A6D43">
      <w:pPr>
        <w:pStyle w:val="2"/>
        <w:rPr>
          <w:rFonts w:ascii="Times New Roman" w:eastAsia="宋体"/>
          <w:color w:val="auto"/>
          <w:sz w:val="24"/>
          <w:szCs w:val="24"/>
          <w:highlight w:val="none"/>
        </w:rPr>
      </w:pPr>
    </w:p>
    <w:p w14:paraId="6EAEAD6E">
      <w:pPr>
        <w:keepNext/>
        <w:keepLines/>
        <w:adjustRightInd w:val="0"/>
        <w:spacing w:line="360" w:lineRule="auto"/>
        <w:jc w:val="center"/>
        <w:textAlignment w:val="baseline"/>
        <w:outlineLvl w:val="0"/>
        <w:rPr>
          <w:b/>
          <w:color w:val="auto"/>
          <w:sz w:val="36"/>
          <w:szCs w:val="36"/>
          <w:highlight w:val="none"/>
        </w:rPr>
      </w:pPr>
      <w:bookmarkStart w:id="120" w:name="_Toc32045"/>
      <w:bookmarkStart w:id="121" w:name="_Toc513622228"/>
      <w:bookmarkStart w:id="122" w:name="_Toc139967211"/>
      <w:bookmarkStart w:id="123" w:name="_Toc139966427"/>
    </w:p>
    <w:p w14:paraId="0BEBCB7C">
      <w:pPr>
        <w:spacing w:line="520" w:lineRule="exact"/>
        <w:ind w:firstLine="723" w:firstLineChars="200"/>
        <w:rPr>
          <w:b/>
          <w:color w:val="auto"/>
          <w:sz w:val="21"/>
          <w:szCs w:val="21"/>
          <w:highlight w:val="none"/>
        </w:rPr>
      </w:pPr>
      <w:bookmarkStart w:id="124" w:name="_Toc4438"/>
      <w:r>
        <w:rPr>
          <w:rFonts w:hint="eastAsia"/>
          <w:b/>
          <w:color w:val="auto"/>
          <w:sz w:val="36"/>
          <w:szCs w:val="36"/>
          <w:highlight w:val="none"/>
        </w:rPr>
        <w:t xml:space="preserve">  </w:t>
      </w:r>
      <w:bookmarkEnd w:id="120"/>
      <w:bookmarkEnd w:id="121"/>
      <w:bookmarkEnd w:id="122"/>
      <w:bookmarkEnd w:id="123"/>
      <w:bookmarkEnd w:id="124"/>
    </w:p>
    <w:p w14:paraId="60B44583">
      <w:pPr>
        <w:pStyle w:val="57"/>
        <w:rPr>
          <w:rFonts w:ascii="宋体" w:hAnsi="宋体"/>
          <w:color w:val="auto"/>
          <w:sz w:val="21"/>
          <w:szCs w:val="21"/>
          <w:highlight w:val="none"/>
        </w:rPr>
        <w:sectPr>
          <w:footerReference r:id="rId5" w:type="default"/>
          <w:pgSz w:w="11906" w:h="16838"/>
          <w:pgMar w:top="1134" w:right="1134" w:bottom="1134" w:left="1134" w:header="851" w:footer="828" w:gutter="0"/>
          <w:cols w:space="720" w:num="1"/>
          <w:docGrid w:linePitch="312" w:charSpace="0"/>
        </w:sectPr>
      </w:pPr>
    </w:p>
    <w:p w14:paraId="2BE3553F">
      <w:pPr>
        <w:pStyle w:val="57"/>
        <w:rPr>
          <w:rFonts w:ascii="宋体" w:hAnsi="宋体"/>
          <w:color w:val="auto"/>
          <w:highlight w:val="none"/>
        </w:rPr>
      </w:pPr>
    </w:p>
    <w:p w14:paraId="0855E1E2">
      <w:pPr>
        <w:keepNext/>
        <w:keepLines/>
        <w:adjustRightInd w:val="0"/>
        <w:spacing w:line="360" w:lineRule="auto"/>
        <w:jc w:val="center"/>
        <w:textAlignment w:val="baseline"/>
        <w:outlineLvl w:val="0"/>
        <w:rPr>
          <w:b/>
          <w:color w:val="auto"/>
          <w:sz w:val="36"/>
          <w:szCs w:val="36"/>
          <w:highlight w:val="none"/>
        </w:rPr>
      </w:pPr>
      <w:bookmarkStart w:id="125" w:name="_Toc22242"/>
      <w:r>
        <w:rPr>
          <w:b/>
          <w:color w:val="auto"/>
          <w:sz w:val="36"/>
          <w:szCs w:val="36"/>
          <w:highlight w:val="none"/>
        </w:rPr>
        <w:t>项目需求</w:t>
      </w:r>
      <w:bookmarkEnd w:id="125"/>
    </w:p>
    <w:p w14:paraId="3A4C0A77">
      <w:pPr>
        <w:pStyle w:val="18"/>
        <w:spacing w:line="480" w:lineRule="exact"/>
        <w:ind w:firstLine="420" w:firstLineChars="200"/>
        <w:rPr>
          <w:rFonts w:ascii="Times New Roman"/>
          <w:color w:val="auto"/>
          <w:sz w:val="21"/>
          <w:szCs w:val="21"/>
          <w:highlight w:val="none"/>
        </w:rPr>
      </w:pPr>
      <w:r>
        <w:rPr>
          <w:rFonts w:hint="eastAsia" w:ascii="Times New Roman"/>
          <w:color w:val="auto"/>
          <w:sz w:val="21"/>
          <w:szCs w:val="21"/>
          <w:highlight w:val="none"/>
        </w:rPr>
        <w:t>一、说明：</w:t>
      </w:r>
    </w:p>
    <w:p w14:paraId="7D7A1818">
      <w:pPr>
        <w:pStyle w:val="18"/>
        <w:spacing w:line="480" w:lineRule="exact"/>
        <w:ind w:left="239" w:leftChars="114" w:firstLine="211" w:firstLineChars="100"/>
        <w:rPr>
          <w:rFonts w:ascii="Times New Roman"/>
          <w:b/>
          <w:bCs/>
          <w:color w:val="auto"/>
          <w:sz w:val="21"/>
          <w:szCs w:val="21"/>
          <w:highlight w:val="none"/>
        </w:rPr>
      </w:pPr>
      <w:r>
        <w:rPr>
          <w:rFonts w:hint="eastAsia" w:ascii="Times New Roman"/>
          <w:b/>
          <w:bCs/>
          <w:color w:val="auto"/>
          <w:sz w:val="21"/>
          <w:szCs w:val="21"/>
          <w:highlight w:val="none"/>
        </w:rPr>
        <w:t>本项目需求中标注★号的部分为实质性要求和条件（由采购人根据实际情况设置），</w:t>
      </w:r>
      <w:r>
        <w:rPr>
          <w:rFonts w:hint="eastAsia" w:ascii="Times New Roman"/>
          <w:b/>
          <w:bCs/>
          <w:color w:val="auto"/>
          <w:sz w:val="21"/>
          <w:szCs w:val="21"/>
          <w:highlight w:val="none"/>
          <w:lang w:eastAsia="zh-CN"/>
        </w:rPr>
        <w:t>采购</w:t>
      </w:r>
      <w:r>
        <w:rPr>
          <w:rFonts w:hint="eastAsia" w:ascii="Times New Roman"/>
          <w:b/>
          <w:bCs/>
          <w:color w:val="auto"/>
          <w:sz w:val="21"/>
          <w:szCs w:val="21"/>
          <w:highlight w:val="none"/>
        </w:rPr>
        <w:t>供应商必须作出满足原要求和条件的响应，否则作无效响应处理。</w:t>
      </w:r>
    </w:p>
    <w:p w14:paraId="5D93607C">
      <w:pPr>
        <w:pStyle w:val="18"/>
        <w:spacing w:line="480" w:lineRule="exact"/>
        <w:ind w:left="239" w:leftChars="114" w:firstLine="211" w:firstLineChars="100"/>
        <w:rPr>
          <w:rFonts w:ascii="Times New Roman"/>
          <w:b/>
          <w:bCs/>
          <w:color w:val="auto"/>
          <w:sz w:val="21"/>
          <w:szCs w:val="21"/>
          <w:highlight w:val="none"/>
        </w:rPr>
      </w:pPr>
      <w:r>
        <w:rPr>
          <w:rFonts w:hint="eastAsia" w:ascii="Times New Roman"/>
          <w:b/>
          <w:bCs/>
          <w:color w:val="auto"/>
          <w:sz w:val="21"/>
          <w:szCs w:val="21"/>
          <w:highlight w:val="none"/>
        </w:rPr>
        <w:t>本项目采购方式为竞争性</w:t>
      </w:r>
      <w:r>
        <w:rPr>
          <w:rFonts w:hint="eastAsia" w:ascii="Times New Roman"/>
          <w:b/>
          <w:bCs/>
          <w:color w:val="auto"/>
          <w:sz w:val="21"/>
          <w:szCs w:val="21"/>
          <w:highlight w:val="none"/>
          <w:lang w:eastAsia="zh-CN"/>
        </w:rPr>
        <w:t>采购</w:t>
      </w:r>
      <w:r>
        <w:rPr>
          <w:rFonts w:hint="eastAsia" w:ascii="Times New Roman"/>
          <w:b/>
          <w:bCs/>
          <w:color w:val="auto"/>
          <w:sz w:val="21"/>
          <w:szCs w:val="21"/>
          <w:highlight w:val="none"/>
        </w:rPr>
        <w:t>，项目属性为工程。</w:t>
      </w:r>
    </w:p>
    <w:p w14:paraId="093A857A">
      <w:pPr>
        <w:pStyle w:val="18"/>
        <w:spacing w:line="480" w:lineRule="exact"/>
        <w:ind w:left="239" w:leftChars="114" w:firstLine="211" w:firstLineChars="100"/>
        <w:rPr>
          <w:rFonts w:ascii="Times New Roman"/>
          <w:b/>
          <w:bCs/>
          <w:color w:val="auto"/>
          <w:sz w:val="21"/>
          <w:szCs w:val="21"/>
          <w:highlight w:val="none"/>
        </w:rPr>
      </w:pPr>
      <w:r>
        <w:rPr>
          <w:rFonts w:hint="eastAsia" w:ascii="Times New Roman"/>
          <w:b/>
          <w:bCs/>
          <w:color w:val="auto"/>
          <w:sz w:val="21"/>
          <w:szCs w:val="21"/>
          <w:highlight w:val="none"/>
        </w:rPr>
        <w:t>根据《关于印发中小企业划型标准规定的通知》（工信部联企业[2011]300号）文件规定，本项目标的属于“建筑业”行业。</w:t>
      </w:r>
    </w:p>
    <w:p w14:paraId="114939F4">
      <w:pPr>
        <w:pStyle w:val="18"/>
        <w:spacing w:line="480" w:lineRule="exact"/>
        <w:ind w:firstLine="420" w:firstLineChars="200"/>
        <w:rPr>
          <w:rFonts w:ascii="Times New Roman"/>
          <w:color w:val="auto"/>
          <w:sz w:val="21"/>
          <w:szCs w:val="21"/>
          <w:highlight w:val="none"/>
        </w:rPr>
      </w:pPr>
      <w:bookmarkStart w:id="126" w:name="_Toc23828480"/>
      <w:bookmarkStart w:id="127" w:name="_Toc61149622"/>
      <w:bookmarkStart w:id="128" w:name="_Toc26554097"/>
      <w:r>
        <w:rPr>
          <w:rFonts w:hint="eastAsia" w:ascii="Times New Roman"/>
          <w:color w:val="auto"/>
          <w:sz w:val="21"/>
          <w:szCs w:val="21"/>
          <w:highlight w:val="none"/>
        </w:rPr>
        <w:t>二、采购范围：</w:t>
      </w:r>
      <w:r>
        <w:rPr>
          <w:rFonts w:hint="eastAsia"/>
          <w:color w:val="auto"/>
          <w:sz w:val="21"/>
          <w:szCs w:val="21"/>
          <w:highlight w:val="none"/>
          <w:lang w:eastAsia="zh-CN"/>
        </w:rPr>
        <w:t>连云港市工人文化宫电动车雨棚工程</w:t>
      </w:r>
      <w:r>
        <w:rPr>
          <w:rFonts w:hint="eastAsia"/>
          <w:color w:val="auto"/>
          <w:sz w:val="21"/>
          <w:szCs w:val="21"/>
          <w:highlight w:val="none"/>
        </w:rPr>
        <w:t>施工，详见工程量清单及图纸。</w:t>
      </w:r>
      <w:r>
        <w:rPr>
          <w:rFonts w:hint="eastAsia" w:ascii="Times New Roman"/>
          <w:color w:val="auto"/>
          <w:sz w:val="21"/>
          <w:szCs w:val="21"/>
          <w:highlight w:val="none"/>
        </w:rPr>
        <w:t>图纸和工程量清单：另附。</w:t>
      </w:r>
    </w:p>
    <w:p w14:paraId="140FB033">
      <w:pPr>
        <w:spacing w:line="520" w:lineRule="exact"/>
        <w:ind w:firstLine="482"/>
        <w:rPr>
          <w:rFonts w:ascii="宋体" w:hAnsi="宋体" w:cs="宋体"/>
          <w:b/>
          <w:bCs/>
          <w:color w:val="auto"/>
          <w:sz w:val="21"/>
          <w:szCs w:val="21"/>
          <w:highlight w:val="none"/>
        </w:rPr>
      </w:pPr>
      <w:r>
        <w:rPr>
          <w:rFonts w:hint="eastAsia" w:ascii="宋体" w:hAnsi="宋体" w:cs="宋体"/>
          <w:b/>
          <w:bCs/>
          <w:color w:val="auto"/>
          <w:sz w:val="21"/>
          <w:szCs w:val="21"/>
          <w:highlight w:val="none"/>
        </w:rPr>
        <w:t>三、商务条件</w:t>
      </w:r>
    </w:p>
    <w:p w14:paraId="7BEEB9FB">
      <w:pPr>
        <w:pStyle w:val="34"/>
        <w:spacing w:before="0" w:beforeAutospacing="0" w:after="0" w:afterAutospacing="0" w:line="360" w:lineRule="auto"/>
        <w:ind w:firstLine="420" w:firstLineChars="200"/>
        <w:contextualSpacing/>
        <w:rPr>
          <w:rFonts w:hAnsi="宋体"/>
          <w:color w:val="auto"/>
          <w:kern w:val="2"/>
          <w:sz w:val="21"/>
          <w:szCs w:val="21"/>
          <w:highlight w:val="none"/>
        </w:rPr>
      </w:pPr>
      <w:r>
        <w:rPr>
          <w:rFonts w:hint="eastAsia" w:hAnsi="宋体"/>
          <w:color w:val="auto"/>
          <w:kern w:val="2"/>
          <w:sz w:val="21"/>
          <w:szCs w:val="21"/>
          <w:highlight w:val="none"/>
          <w:lang w:val="zh-CN"/>
        </w:rPr>
        <w:t>★1、工期：</w:t>
      </w:r>
      <w:r>
        <w:rPr>
          <w:rFonts w:hint="eastAsia" w:hAnsi="宋体"/>
          <w:color w:val="auto"/>
          <w:kern w:val="2"/>
          <w:sz w:val="21"/>
          <w:szCs w:val="21"/>
          <w:highlight w:val="none"/>
          <w:lang w:eastAsia="zh-CN"/>
        </w:rPr>
        <w:t>签订合同后</w:t>
      </w:r>
      <w:r>
        <w:rPr>
          <w:rFonts w:hint="eastAsia" w:hAnsi="宋体"/>
          <w:color w:val="auto"/>
          <w:kern w:val="2"/>
          <w:sz w:val="21"/>
          <w:szCs w:val="21"/>
          <w:highlight w:val="none"/>
          <w:lang w:val="en-US" w:eastAsia="zh-CN"/>
        </w:rPr>
        <w:t>15日历天</w:t>
      </w:r>
      <w:r>
        <w:rPr>
          <w:rFonts w:hint="eastAsia" w:hAnsi="宋体"/>
          <w:color w:val="auto"/>
          <w:kern w:val="2"/>
          <w:sz w:val="21"/>
          <w:szCs w:val="21"/>
          <w:highlight w:val="none"/>
          <w:lang w:eastAsia="zh-CN"/>
        </w:rPr>
        <w:t>内竣工</w:t>
      </w:r>
      <w:r>
        <w:rPr>
          <w:rFonts w:hint="eastAsia" w:hAnsi="宋体"/>
          <w:color w:val="auto"/>
          <w:kern w:val="2"/>
          <w:sz w:val="21"/>
          <w:szCs w:val="21"/>
          <w:highlight w:val="none"/>
        </w:rPr>
        <w:t>，通过验收。</w:t>
      </w:r>
    </w:p>
    <w:p w14:paraId="2328B39D">
      <w:pPr>
        <w:pStyle w:val="34"/>
        <w:spacing w:before="0" w:beforeAutospacing="0" w:after="0" w:afterAutospacing="0" w:line="360" w:lineRule="auto"/>
        <w:ind w:firstLine="420" w:firstLineChars="200"/>
        <w:contextualSpacing/>
        <w:rPr>
          <w:rFonts w:hAnsi="宋体"/>
          <w:b/>
          <w:bCs/>
          <w:color w:val="auto"/>
          <w:kern w:val="2"/>
          <w:sz w:val="21"/>
          <w:szCs w:val="21"/>
          <w:highlight w:val="none"/>
        </w:rPr>
      </w:pPr>
      <w:r>
        <w:rPr>
          <w:rFonts w:hint="eastAsia" w:hAnsi="宋体"/>
          <w:color w:val="auto"/>
          <w:kern w:val="2"/>
          <w:sz w:val="21"/>
          <w:szCs w:val="21"/>
          <w:highlight w:val="none"/>
          <w:lang w:val="zh-CN"/>
        </w:rPr>
        <w:t>★</w:t>
      </w:r>
      <w:r>
        <w:rPr>
          <w:rFonts w:hint="eastAsia" w:hAnsi="宋体"/>
          <w:b/>
          <w:bCs/>
          <w:color w:val="auto"/>
          <w:kern w:val="2"/>
          <w:sz w:val="21"/>
          <w:szCs w:val="21"/>
          <w:highlight w:val="none"/>
        </w:rPr>
        <w:t>2、付款条款：</w:t>
      </w:r>
      <w:r>
        <w:rPr>
          <w:rFonts w:hint="eastAsia" w:hAnsi="宋体"/>
          <w:b/>
          <w:bCs/>
          <w:color w:val="auto"/>
          <w:kern w:val="2"/>
          <w:sz w:val="21"/>
          <w:szCs w:val="21"/>
          <w:highlight w:val="none"/>
          <w:lang w:val="zh-CN"/>
        </w:rPr>
        <w:t>工程完工后付至已完合格工程量价款的</w:t>
      </w:r>
      <w:r>
        <w:rPr>
          <w:rFonts w:hint="eastAsia" w:hAnsi="宋体"/>
          <w:b/>
          <w:bCs/>
          <w:color w:val="auto"/>
          <w:kern w:val="2"/>
          <w:sz w:val="21"/>
          <w:szCs w:val="21"/>
          <w:highlight w:val="none"/>
          <w:lang w:val="en-US" w:eastAsia="zh-CN"/>
        </w:rPr>
        <w:t>8</w:t>
      </w:r>
      <w:r>
        <w:rPr>
          <w:rFonts w:hint="eastAsia" w:hAnsi="宋体"/>
          <w:b/>
          <w:bCs/>
          <w:color w:val="auto"/>
          <w:kern w:val="2"/>
          <w:sz w:val="21"/>
          <w:szCs w:val="21"/>
          <w:highlight w:val="none"/>
          <w:lang w:val="zh-CN"/>
        </w:rPr>
        <w:t>0%，竣工结算审计通过后付至审定价的97% 。留3％作为质量保修金，待</w:t>
      </w:r>
      <w:r>
        <w:rPr>
          <w:rFonts w:hint="eastAsia" w:hAnsi="宋体"/>
          <w:b/>
          <w:bCs/>
          <w:color w:val="auto"/>
          <w:kern w:val="2"/>
          <w:sz w:val="21"/>
          <w:szCs w:val="21"/>
          <w:highlight w:val="none"/>
          <w:lang w:val="en-US" w:eastAsia="zh-CN"/>
        </w:rPr>
        <w:t>1</w:t>
      </w:r>
      <w:r>
        <w:rPr>
          <w:rFonts w:hint="eastAsia" w:hAnsi="宋体"/>
          <w:b/>
          <w:bCs/>
          <w:color w:val="auto"/>
          <w:kern w:val="2"/>
          <w:sz w:val="21"/>
          <w:szCs w:val="21"/>
          <w:highlight w:val="none"/>
          <w:lang w:val="zh-CN"/>
        </w:rPr>
        <w:t>年保修期结束后10日内付清（不计利息）</w:t>
      </w:r>
      <w:r>
        <w:rPr>
          <w:rFonts w:hint="eastAsia" w:hAnsi="宋体"/>
          <w:b/>
          <w:bCs/>
          <w:color w:val="auto"/>
          <w:kern w:val="2"/>
          <w:sz w:val="21"/>
          <w:szCs w:val="21"/>
          <w:highlight w:val="none"/>
        </w:rPr>
        <w:t xml:space="preserve">。 </w:t>
      </w:r>
    </w:p>
    <w:p w14:paraId="4D3042C6">
      <w:pPr>
        <w:pStyle w:val="34"/>
        <w:spacing w:before="0" w:beforeAutospacing="0" w:after="0" w:afterAutospacing="0" w:line="360" w:lineRule="auto"/>
        <w:ind w:firstLine="630" w:firstLineChars="300"/>
        <w:contextualSpacing/>
        <w:rPr>
          <w:rFonts w:hint="eastAsia" w:hAnsi="宋体"/>
          <w:color w:val="auto"/>
          <w:kern w:val="2"/>
          <w:sz w:val="21"/>
          <w:szCs w:val="21"/>
          <w:highlight w:val="none"/>
        </w:rPr>
      </w:pPr>
      <w:r>
        <w:rPr>
          <w:rFonts w:hint="eastAsia" w:hAnsi="宋体"/>
          <w:color w:val="auto"/>
          <w:kern w:val="2"/>
          <w:sz w:val="21"/>
          <w:szCs w:val="21"/>
          <w:highlight w:val="none"/>
          <w:lang w:val="en-US" w:eastAsia="zh-CN"/>
        </w:rPr>
        <w:t>3、</w:t>
      </w:r>
      <w:r>
        <w:rPr>
          <w:rFonts w:hint="eastAsia" w:hAnsi="宋体"/>
          <w:color w:val="auto"/>
          <w:kern w:val="2"/>
          <w:sz w:val="21"/>
          <w:szCs w:val="21"/>
          <w:highlight w:val="none"/>
        </w:rPr>
        <w:t>履约保证金：本项目不收取履约保证金。</w:t>
      </w:r>
    </w:p>
    <w:p w14:paraId="2F14AE34">
      <w:pPr>
        <w:spacing w:line="520" w:lineRule="exact"/>
        <w:ind w:firstLine="482"/>
        <w:rPr>
          <w:rFonts w:ascii="宋体" w:hAnsi="宋体" w:cs="宋体"/>
          <w:b/>
          <w:bCs/>
          <w:color w:val="auto"/>
          <w:sz w:val="21"/>
          <w:szCs w:val="21"/>
          <w:highlight w:val="none"/>
        </w:rPr>
      </w:pPr>
      <w:bookmarkStart w:id="129" w:name="_Toc9279"/>
      <w:r>
        <w:rPr>
          <w:rFonts w:hint="eastAsia" w:ascii="宋体" w:hAnsi="宋体" w:cs="宋体"/>
          <w:b/>
          <w:color w:val="auto"/>
          <w:sz w:val="21"/>
          <w:szCs w:val="21"/>
          <w:highlight w:val="none"/>
        </w:rPr>
        <w:t>四、报价及其他要求</w:t>
      </w:r>
      <w:bookmarkEnd w:id="129"/>
    </w:p>
    <w:p w14:paraId="31F902EF">
      <w:pPr>
        <w:spacing w:line="52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1、报价要求：本工程合同形式为固定综合单价合同。合同价款应包括</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文件所确定的招标范围内相应图纸的全部内容（如图纸和清单不符以清单为准），和为完成上述内容所必须的附属工程和临时工程的全部费用，即包括工程项目的成本、利润、税金、开办费、招标代理所需费用、技术措施费、大型机械进出场费、风险费（包括气候变化引起的）和政策性文件规定费用，投标报价中还应充分考虑工程及材料涉及的相关试验、测试费用（试验应在国家认可的权威机构进行，对确需到其它实验室进行的试验，应报采购人及监理认可；未经认可的，采购人有权要求重新检测、试验）。投标报价如有优惠，须在单价中反映。在合同执行期内，合同单价不变。</w:t>
      </w:r>
    </w:p>
    <w:p w14:paraId="331DAB13">
      <w:pPr>
        <w:spacing w:line="52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2、工作中涉及的敏感资料、电子数据等相关信息，成交供应商应严格执行保密的相关规定，不得以任何方式向任何第三人披露、泄露或许可第三人使用，否则追究其相应法律责任。</w:t>
      </w:r>
    </w:p>
    <w:p w14:paraId="475FBC87">
      <w:pPr>
        <w:spacing w:line="52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3、保密要求：从</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时起到成交公告发布时止，有关响应文件的审查、澄清、评估和比较以及有关授予合同的意向的一切情况都不得透露给供应商或与上述评审工作无关的人员。</w:t>
      </w:r>
    </w:p>
    <w:p w14:paraId="220FA30A">
      <w:pPr>
        <w:widowControl/>
        <w:jc w:val="left"/>
        <w:rPr>
          <w:rFonts w:ascii="宋体" w:hAnsi="宋体" w:cs="宋体"/>
          <w:color w:val="auto"/>
          <w:kern w:val="0"/>
          <w:sz w:val="21"/>
          <w:szCs w:val="21"/>
          <w:highlight w:val="none"/>
          <w:lang w:bidi="en-US"/>
        </w:rPr>
      </w:pPr>
      <w:r>
        <w:rPr>
          <w:rFonts w:hAnsi="宋体" w:cs="宋体"/>
          <w:color w:val="auto"/>
          <w:kern w:val="0"/>
          <w:sz w:val="21"/>
          <w:szCs w:val="21"/>
          <w:highlight w:val="none"/>
          <w:lang w:bidi="en-US"/>
        </w:rPr>
        <w:br w:type="page"/>
      </w:r>
    </w:p>
    <w:p w14:paraId="15B6FB31">
      <w:pPr>
        <w:pStyle w:val="18"/>
        <w:rPr>
          <w:rFonts w:hAnsi="宋体" w:cs="宋体"/>
          <w:color w:val="auto"/>
          <w:kern w:val="0"/>
          <w:sz w:val="24"/>
          <w:szCs w:val="24"/>
          <w:highlight w:val="none"/>
          <w:lang w:bidi="en-US"/>
        </w:rPr>
      </w:pPr>
    </w:p>
    <w:p w14:paraId="4773CA1B">
      <w:pPr>
        <w:pStyle w:val="18"/>
        <w:rPr>
          <w:rFonts w:hAnsi="宋体" w:cs="宋体"/>
          <w:color w:val="auto"/>
          <w:kern w:val="0"/>
          <w:sz w:val="24"/>
          <w:szCs w:val="24"/>
          <w:highlight w:val="none"/>
          <w:lang w:bidi="en-US"/>
        </w:rPr>
      </w:pPr>
    </w:p>
    <w:p w14:paraId="57FF07B4">
      <w:pPr>
        <w:pStyle w:val="4"/>
        <w:numPr>
          <w:ilvl w:val="0"/>
          <w:numId w:val="1"/>
        </w:numPr>
        <w:spacing w:line="500" w:lineRule="exact"/>
        <w:jc w:val="center"/>
        <w:rPr>
          <w:rFonts w:ascii="Times New Roman" w:eastAsia="宋体"/>
          <w:b/>
          <w:color w:val="auto"/>
          <w:sz w:val="36"/>
          <w:szCs w:val="36"/>
          <w:highlight w:val="none"/>
        </w:rPr>
      </w:pPr>
      <w:bookmarkStart w:id="130" w:name="_Toc22705"/>
      <w:r>
        <w:rPr>
          <w:rFonts w:hint="eastAsia" w:ascii="Times New Roman" w:eastAsia="宋体"/>
          <w:b/>
          <w:color w:val="auto"/>
          <w:sz w:val="36"/>
          <w:szCs w:val="36"/>
          <w:highlight w:val="none"/>
        </w:rPr>
        <w:t>工程量清单及图纸</w:t>
      </w:r>
      <w:bookmarkEnd w:id="130"/>
    </w:p>
    <w:p w14:paraId="3E13D512">
      <w:pPr>
        <w:rPr>
          <w:color w:val="auto"/>
          <w:highlight w:val="none"/>
        </w:rPr>
      </w:pPr>
    </w:p>
    <w:p w14:paraId="6BD576F1">
      <w:pPr>
        <w:pStyle w:val="4"/>
        <w:spacing w:line="500" w:lineRule="exact"/>
        <w:jc w:val="center"/>
        <w:rPr>
          <w:rFonts w:ascii="Times New Roman" w:eastAsia="宋体"/>
          <w:b/>
          <w:color w:val="auto"/>
          <w:sz w:val="36"/>
          <w:szCs w:val="36"/>
          <w:highlight w:val="none"/>
        </w:rPr>
      </w:pPr>
    </w:p>
    <w:p w14:paraId="4A028CCD">
      <w:pPr>
        <w:pStyle w:val="4"/>
        <w:spacing w:line="500" w:lineRule="exact"/>
        <w:jc w:val="center"/>
        <w:rPr>
          <w:rFonts w:ascii="Times New Roman" w:eastAsia="宋体"/>
          <w:b/>
          <w:color w:val="auto"/>
          <w:sz w:val="36"/>
          <w:szCs w:val="36"/>
          <w:highlight w:val="none"/>
        </w:rPr>
      </w:pPr>
    </w:p>
    <w:p w14:paraId="0A73D534">
      <w:pPr>
        <w:pStyle w:val="4"/>
        <w:spacing w:line="500" w:lineRule="exact"/>
        <w:jc w:val="center"/>
        <w:rPr>
          <w:rFonts w:hint="eastAsia" w:ascii="Times New Roman" w:eastAsia="宋体"/>
          <w:b/>
          <w:color w:val="auto"/>
          <w:sz w:val="36"/>
          <w:szCs w:val="36"/>
          <w:highlight w:val="none"/>
          <w:lang w:eastAsia="zh-CN"/>
        </w:rPr>
      </w:pPr>
    </w:p>
    <w:p w14:paraId="7185949D">
      <w:pPr>
        <w:pStyle w:val="4"/>
        <w:spacing w:line="500" w:lineRule="exact"/>
        <w:jc w:val="center"/>
        <w:rPr>
          <w:rFonts w:ascii="Times New Roman" w:eastAsia="宋体"/>
          <w:b/>
          <w:color w:val="auto"/>
          <w:sz w:val="36"/>
          <w:szCs w:val="36"/>
          <w:highlight w:val="none"/>
        </w:rPr>
      </w:pPr>
    </w:p>
    <w:p w14:paraId="387929DC">
      <w:pPr>
        <w:rPr>
          <w:rFonts w:ascii="Times New Roman" w:eastAsia="宋体"/>
          <w:b/>
          <w:color w:val="auto"/>
          <w:sz w:val="36"/>
          <w:szCs w:val="36"/>
          <w:highlight w:val="none"/>
        </w:rPr>
      </w:pPr>
    </w:p>
    <w:p w14:paraId="19360C31">
      <w:pPr>
        <w:pStyle w:val="2"/>
        <w:rPr>
          <w:rFonts w:ascii="Times New Roman" w:eastAsia="宋体"/>
          <w:b/>
          <w:color w:val="auto"/>
          <w:sz w:val="36"/>
          <w:szCs w:val="36"/>
          <w:highlight w:val="none"/>
        </w:rPr>
      </w:pPr>
    </w:p>
    <w:p w14:paraId="6FF3E001">
      <w:pPr>
        <w:pStyle w:val="2"/>
        <w:rPr>
          <w:rFonts w:ascii="Times New Roman" w:eastAsia="宋体"/>
          <w:b/>
          <w:color w:val="auto"/>
          <w:sz w:val="36"/>
          <w:szCs w:val="36"/>
          <w:highlight w:val="none"/>
        </w:rPr>
      </w:pPr>
    </w:p>
    <w:p w14:paraId="70D6007D">
      <w:pPr>
        <w:pStyle w:val="2"/>
        <w:rPr>
          <w:rFonts w:ascii="Times New Roman" w:eastAsia="宋体"/>
          <w:b/>
          <w:color w:val="auto"/>
          <w:sz w:val="36"/>
          <w:szCs w:val="36"/>
          <w:highlight w:val="none"/>
        </w:rPr>
      </w:pPr>
    </w:p>
    <w:p w14:paraId="7879341C">
      <w:pPr>
        <w:pStyle w:val="2"/>
        <w:rPr>
          <w:rFonts w:ascii="Times New Roman" w:eastAsia="宋体"/>
          <w:b/>
          <w:color w:val="auto"/>
          <w:sz w:val="36"/>
          <w:szCs w:val="36"/>
          <w:highlight w:val="none"/>
        </w:rPr>
      </w:pPr>
    </w:p>
    <w:p w14:paraId="5E5881AE">
      <w:pPr>
        <w:pStyle w:val="2"/>
        <w:rPr>
          <w:rFonts w:ascii="Times New Roman" w:eastAsia="宋体"/>
          <w:b/>
          <w:color w:val="auto"/>
          <w:sz w:val="36"/>
          <w:szCs w:val="36"/>
          <w:highlight w:val="none"/>
        </w:rPr>
      </w:pPr>
    </w:p>
    <w:p w14:paraId="5F0DDCE8">
      <w:pPr>
        <w:pStyle w:val="2"/>
        <w:rPr>
          <w:rFonts w:ascii="Times New Roman" w:eastAsia="宋体"/>
          <w:b/>
          <w:color w:val="auto"/>
          <w:sz w:val="36"/>
          <w:szCs w:val="36"/>
          <w:highlight w:val="none"/>
        </w:rPr>
      </w:pPr>
    </w:p>
    <w:p w14:paraId="6CE183FD">
      <w:pPr>
        <w:pStyle w:val="2"/>
        <w:rPr>
          <w:rFonts w:ascii="Times New Roman" w:eastAsia="宋体"/>
          <w:b/>
          <w:color w:val="auto"/>
          <w:sz w:val="36"/>
          <w:szCs w:val="36"/>
          <w:highlight w:val="none"/>
        </w:rPr>
      </w:pPr>
      <w:r>
        <w:drawing>
          <wp:inline distT="0" distB="0" distL="114300" distR="114300">
            <wp:extent cx="5995035" cy="3691255"/>
            <wp:effectExtent l="0" t="0" r="571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995035" cy="3691255"/>
                    </a:xfrm>
                    <a:prstGeom prst="rect">
                      <a:avLst/>
                    </a:prstGeom>
                    <a:noFill/>
                    <a:ln>
                      <a:noFill/>
                    </a:ln>
                  </pic:spPr>
                </pic:pic>
              </a:graphicData>
            </a:graphic>
          </wp:inline>
        </w:drawing>
      </w:r>
    </w:p>
    <w:p w14:paraId="6B4D7D16">
      <w:pPr>
        <w:pStyle w:val="4"/>
        <w:spacing w:line="500" w:lineRule="exact"/>
        <w:jc w:val="center"/>
        <w:rPr>
          <w:rFonts w:ascii="Times New Roman" w:eastAsia="宋体"/>
          <w:b/>
          <w:color w:val="auto"/>
          <w:sz w:val="36"/>
          <w:szCs w:val="36"/>
          <w:highlight w:val="none"/>
        </w:rPr>
        <w:sectPr>
          <w:headerReference r:id="rId6" w:type="default"/>
          <w:footerReference r:id="rId7" w:type="default"/>
          <w:pgSz w:w="11906" w:h="16838"/>
          <w:pgMar w:top="1015" w:right="1196" w:bottom="868" w:left="1259" w:header="851" w:footer="907" w:gutter="0"/>
          <w:cols w:space="720" w:num="1"/>
          <w:titlePg/>
          <w:docGrid w:linePitch="286" w:charSpace="0"/>
        </w:sectPr>
      </w:pPr>
    </w:p>
    <w:tbl>
      <w:tblPr>
        <w:tblStyle w:val="39"/>
        <w:tblW w:w="146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2486"/>
        <w:gridCol w:w="5764"/>
        <w:gridCol w:w="888"/>
        <w:gridCol w:w="820"/>
        <w:gridCol w:w="1430"/>
        <w:gridCol w:w="1542"/>
        <w:gridCol w:w="833"/>
      </w:tblGrid>
      <w:tr w14:paraId="77779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460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7BA5">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连云港市工人文化宫电动自行车充电棚报价明细</w:t>
            </w:r>
          </w:p>
        </w:tc>
      </w:tr>
      <w:tr w14:paraId="2F14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1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44"/>
                <w:sz w:val="24"/>
                <w:szCs w:val="24"/>
                <w:lang w:val="en-US" w:eastAsia="zh-CN" w:bidi="ar"/>
              </w:rPr>
              <w:t>序号</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D8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44"/>
                <w:sz w:val="24"/>
                <w:szCs w:val="24"/>
                <w:lang w:val="en-US" w:eastAsia="zh-CN" w:bidi="ar"/>
              </w:rPr>
              <w:t>名称</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D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44"/>
                <w:sz w:val="24"/>
                <w:szCs w:val="24"/>
                <w:lang w:val="en-US" w:eastAsia="zh-CN" w:bidi="ar"/>
              </w:rPr>
              <w:t>规格参数</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3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44"/>
                <w:sz w:val="24"/>
                <w:szCs w:val="24"/>
                <w:lang w:val="en-US" w:eastAsia="zh-CN" w:bidi="ar"/>
              </w:rPr>
              <w:t>单位</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19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44"/>
                <w:sz w:val="24"/>
                <w:szCs w:val="24"/>
                <w:lang w:val="en-US" w:eastAsia="zh-CN" w:bidi="ar"/>
              </w:rPr>
              <w:t>数量</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5B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88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FE1A">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备注</w:t>
            </w:r>
          </w:p>
        </w:tc>
      </w:tr>
      <w:tr w14:paraId="685D5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3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B1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混凝土基础</w:t>
            </w:r>
          </w:p>
        </w:tc>
        <w:tc>
          <w:tcPr>
            <w:tcW w:w="5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1FB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基础尺寸：800*800*800（深）包含面层破碎、人工挖土方、模板支设、预埋板、预埋件混凝土地浇筑，垃圾外运。</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A3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B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12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97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0416">
            <w:pPr>
              <w:jc w:val="center"/>
              <w:rPr>
                <w:rFonts w:hint="eastAsia" w:ascii="宋体" w:hAnsi="宋体" w:eastAsia="宋体" w:cs="宋体"/>
                <w:i w:val="0"/>
                <w:iCs w:val="0"/>
                <w:color w:val="000000"/>
                <w:sz w:val="24"/>
                <w:szCs w:val="24"/>
                <w:u w:val="none"/>
              </w:rPr>
            </w:pPr>
          </w:p>
        </w:tc>
      </w:tr>
      <w:tr w14:paraId="38518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22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205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钢构件结构系统</w:t>
            </w:r>
          </w:p>
        </w:tc>
        <w:tc>
          <w:tcPr>
            <w:tcW w:w="5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DC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定制蘑菇钢梁、钢结构次构件：（连接板、端头板、柱底板、加劲板、檩托板等）</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0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ACC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97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79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2D09">
            <w:pPr>
              <w:jc w:val="center"/>
              <w:rPr>
                <w:rFonts w:hint="eastAsia" w:ascii="宋体" w:hAnsi="宋体" w:eastAsia="宋体" w:cs="宋体"/>
                <w:i w:val="0"/>
                <w:iCs w:val="0"/>
                <w:color w:val="000000"/>
                <w:sz w:val="24"/>
                <w:szCs w:val="24"/>
                <w:u w:val="none"/>
              </w:rPr>
            </w:pPr>
          </w:p>
        </w:tc>
      </w:tr>
      <w:tr w14:paraId="725DC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F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4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钢结构连接系统</w:t>
            </w:r>
          </w:p>
        </w:tc>
        <w:tc>
          <w:tcPr>
            <w:tcW w:w="5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9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横管：Ф89*3、横管：Φ48*2、充电桩线管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C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81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A31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8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3A34E">
            <w:pPr>
              <w:jc w:val="center"/>
              <w:rPr>
                <w:rFonts w:hint="eastAsia" w:ascii="宋体" w:hAnsi="宋体" w:eastAsia="宋体" w:cs="宋体"/>
                <w:i w:val="0"/>
                <w:iCs w:val="0"/>
                <w:color w:val="000000"/>
                <w:sz w:val="24"/>
                <w:szCs w:val="24"/>
                <w:u w:val="none"/>
              </w:rPr>
            </w:pPr>
          </w:p>
        </w:tc>
      </w:tr>
      <w:tr w14:paraId="77E32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49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4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钢结构防腐</w:t>
            </w:r>
          </w:p>
        </w:tc>
        <w:tc>
          <w:tcPr>
            <w:tcW w:w="5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41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钢结构防腐、涂料部分</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00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35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3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C0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5C8E">
            <w:pPr>
              <w:jc w:val="center"/>
              <w:rPr>
                <w:rFonts w:hint="eastAsia" w:ascii="宋体" w:hAnsi="宋体" w:eastAsia="宋体" w:cs="宋体"/>
                <w:i w:val="0"/>
                <w:iCs w:val="0"/>
                <w:color w:val="000000"/>
                <w:sz w:val="24"/>
                <w:szCs w:val="24"/>
                <w:u w:val="none"/>
              </w:rPr>
            </w:pPr>
          </w:p>
        </w:tc>
      </w:tr>
      <w:tr w14:paraId="1B24A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FC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F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膜材加工制作安装</w:t>
            </w:r>
          </w:p>
        </w:tc>
        <w:tc>
          <w:tcPr>
            <w:tcW w:w="5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3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膜材制作、膜材焊接、膜材焊接</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34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A5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63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4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63A6">
            <w:pPr>
              <w:jc w:val="center"/>
              <w:rPr>
                <w:rFonts w:hint="eastAsia" w:ascii="宋体" w:hAnsi="宋体" w:eastAsia="宋体" w:cs="宋体"/>
                <w:i w:val="0"/>
                <w:iCs w:val="0"/>
                <w:color w:val="000000"/>
                <w:sz w:val="24"/>
                <w:szCs w:val="24"/>
                <w:u w:val="none"/>
              </w:rPr>
            </w:pPr>
          </w:p>
        </w:tc>
      </w:tr>
      <w:tr w14:paraId="6561B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D1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F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配电箱</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DD12">
            <w:pPr>
              <w:jc w:val="center"/>
              <w:rPr>
                <w:rFonts w:hint="eastAsia" w:ascii="宋体" w:hAnsi="宋体" w:eastAsia="宋体" w:cs="宋体"/>
                <w:i w:val="0"/>
                <w:iCs w:val="0"/>
                <w:color w:val="000000"/>
                <w:sz w:val="24"/>
                <w:szCs w:val="24"/>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CF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0D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5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A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693F">
            <w:pPr>
              <w:jc w:val="center"/>
              <w:rPr>
                <w:rFonts w:hint="eastAsia" w:ascii="宋体" w:hAnsi="宋体" w:eastAsia="宋体" w:cs="宋体"/>
                <w:i w:val="0"/>
                <w:iCs w:val="0"/>
                <w:color w:val="000000"/>
                <w:sz w:val="24"/>
                <w:szCs w:val="24"/>
                <w:u w:val="none"/>
              </w:rPr>
            </w:pPr>
          </w:p>
        </w:tc>
      </w:tr>
      <w:tr w14:paraId="45B65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873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4F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电力电缆</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AE5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国标5*10mm2YJV电缆</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15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6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B4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0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7D8F">
            <w:pPr>
              <w:jc w:val="center"/>
              <w:rPr>
                <w:rFonts w:hint="eastAsia" w:ascii="宋体" w:hAnsi="宋体" w:eastAsia="宋体" w:cs="宋体"/>
                <w:i w:val="0"/>
                <w:iCs w:val="0"/>
                <w:color w:val="000000"/>
                <w:sz w:val="24"/>
                <w:szCs w:val="24"/>
                <w:u w:val="none"/>
              </w:rPr>
            </w:pPr>
          </w:p>
        </w:tc>
      </w:tr>
      <w:tr w14:paraId="6AB52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6E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FD1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充电桩</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E39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30个充电口，满足扫码及免费功能</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18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E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68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08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EFFC9">
            <w:pPr>
              <w:jc w:val="center"/>
              <w:rPr>
                <w:rFonts w:hint="eastAsia" w:ascii="宋体" w:hAnsi="宋体" w:eastAsia="宋体" w:cs="宋体"/>
                <w:i w:val="0"/>
                <w:iCs w:val="0"/>
                <w:color w:val="000000"/>
                <w:sz w:val="24"/>
                <w:szCs w:val="24"/>
                <w:u w:val="none"/>
              </w:rPr>
            </w:pPr>
          </w:p>
        </w:tc>
      </w:tr>
      <w:tr w14:paraId="5BD58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CC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4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4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钢架焊接及喷漆等</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85B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82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5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7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A5FF">
            <w:pPr>
              <w:jc w:val="center"/>
              <w:rPr>
                <w:rFonts w:hint="eastAsia" w:ascii="宋体" w:hAnsi="宋体" w:eastAsia="宋体" w:cs="宋体"/>
                <w:i w:val="0"/>
                <w:iCs w:val="0"/>
                <w:color w:val="000000"/>
                <w:sz w:val="24"/>
                <w:szCs w:val="24"/>
                <w:u w:val="none"/>
              </w:rPr>
            </w:pPr>
          </w:p>
        </w:tc>
      </w:tr>
      <w:tr w14:paraId="7E3E9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9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AED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机械</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F7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运费、吊装使用</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0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43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1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A6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21EE">
            <w:pPr>
              <w:jc w:val="center"/>
              <w:rPr>
                <w:rFonts w:hint="eastAsia" w:ascii="宋体" w:hAnsi="宋体" w:eastAsia="宋体" w:cs="宋体"/>
                <w:i w:val="0"/>
                <w:iCs w:val="0"/>
                <w:color w:val="000000"/>
                <w:sz w:val="24"/>
                <w:szCs w:val="24"/>
                <w:u w:val="none"/>
              </w:rPr>
            </w:pPr>
          </w:p>
        </w:tc>
      </w:tr>
      <w:tr w14:paraId="68C12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9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D2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辅材</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9E00">
            <w:pPr>
              <w:jc w:val="center"/>
              <w:rPr>
                <w:rFonts w:hint="eastAsia" w:ascii="宋体" w:hAnsi="宋体" w:eastAsia="宋体" w:cs="宋体"/>
                <w:i w:val="0"/>
                <w:iCs w:val="0"/>
                <w:color w:val="000000"/>
                <w:sz w:val="24"/>
                <w:szCs w:val="24"/>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BC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6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8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BD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A847">
            <w:pPr>
              <w:jc w:val="center"/>
              <w:rPr>
                <w:rFonts w:hint="eastAsia" w:ascii="宋体" w:hAnsi="宋体" w:eastAsia="宋体" w:cs="宋体"/>
                <w:i w:val="0"/>
                <w:iCs w:val="0"/>
                <w:color w:val="000000"/>
                <w:sz w:val="24"/>
                <w:szCs w:val="24"/>
                <w:u w:val="none"/>
              </w:rPr>
            </w:pPr>
          </w:p>
        </w:tc>
      </w:tr>
      <w:tr w14:paraId="709F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CC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E1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直接费</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77F5">
            <w:pPr>
              <w:jc w:val="center"/>
              <w:rPr>
                <w:rFonts w:hint="eastAsia" w:ascii="宋体" w:hAnsi="宋体" w:eastAsia="宋体" w:cs="宋体"/>
                <w:i w:val="0"/>
                <w:iCs w:val="0"/>
                <w:color w:val="000000"/>
                <w:sz w:val="24"/>
                <w:szCs w:val="24"/>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7D67">
            <w:pPr>
              <w:jc w:val="center"/>
              <w:rPr>
                <w:rFonts w:hint="eastAsia" w:ascii="宋体" w:hAnsi="宋体" w:eastAsia="宋体" w:cs="宋体"/>
                <w:i w:val="0"/>
                <w:iCs w:val="0"/>
                <w:color w:val="000000"/>
                <w:sz w:val="24"/>
                <w:szCs w:val="24"/>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7187">
            <w:pPr>
              <w:jc w:val="center"/>
              <w:rPr>
                <w:rFonts w:hint="eastAsia" w:ascii="宋体" w:hAnsi="宋体" w:eastAsia="宋体" w:cs="宋体"/>
                <w:i w:val="0"/>
                <w:iCs w:val="0"/>
                <w:color w:val="000000"/>
                <w:sz w:val="24"/>
                <w:szCs w:val="24"/>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2673">
            <w:pPr>
              <w:jc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8D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5FF5">
            <w:pPr>
              <w:jc w:val="center"/>
              <w:rPr>
                <w:rFonts w:hint="eastAsia" w:ascii="宋体" w:hAnsi="宋体" w:eastAsia="宋体" w:cs="宋体"/>
                <w:i w:val="0"/>
                <w:iCs w:val="0"/>
                <w:color w:val="000000"/>
                <w:sz w:val="24"/>
                <w:szCs w:val="24"/>
                <w:u w:val="none"/>
              </w:rPr>
            </w:pPr>
          </w:p>
        </w:tc>
      </w:tr>
      <w:tr w14:paraId="7C4B3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A7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C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管理费</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CD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D4A2">
            <w:pPr>
              <w:jc w:val="center"/>
              <w:rPr>
                <w:rFonts w:hint="eastAsia" w:ascii="宋体" w:hAnsi="宋体" w:eastAsia="宋体" w:cs="宋体"/>
                <w:i w:val="0"/>
                <w:iCs w:val="0"/>
                <w:color w:val="000000"/>
                <w:sz w:val="24"/>
                <w:szCs w:val="24"/>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BE16">
            <w:pPr>
              <w:jc w:val="center"/>
              <w:rPr>
                <w:rFonts w:hint="eastAsia" w:ascii="宋体" w:hAnsi="宋体" w:eastAsia="宋体" w:cs="宋体"/>
                <w:i w:val="0"/>
                <w:iCs w:val="0"/>
                <w:color w:val="000000"/>
                <w:sz w:val="24"/>
                <w:szCs w:val="24"/>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8699">
            <w:pPr>
              <w:jc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F6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A43F">
            <w:pPr>
              <w:jc w:val="center"/>
              <w:rPr>
                <w:rFonts w:hint="eastAsia" w:ascii="宋体" w:hAnsi="宋体" w:eastAsia="宋体" w:cs="宋体"/>
                <w:i w:val="0"/>
                <w:iCs w:val="0"/>
                <w:color w:val="000000"/>
                <w:sz w:val="24"/>
                <w:szCs w:val="24"/>
                <w:u w:val="none"/>
              </w:rPr>
            </w:pPr>
          </w:p>
        </w:tc>
      </w:tr>
      <w:tr w14:paraId="2A46E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6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7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利润</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1B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574A">
            <w:pPr>
              <w:jc w:val="center"/>
              <w:rPr>
                <w:rFonts w:hint="eastAsia" w:ascii="宋体" w:hAnsi="宋体" w:eastAsia="宋体" w:cs="宋体"/>
                <w:i w:val="0"/>
                <w:iCs w:val="0"/>
                <w:color w:val="000000"/>
                <w:sz w:val="24"/>
                <w:szCs w:val="24"/>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F90CB">
            <w:pPr>
              <w:jc w:val="center"/>
              <w:rPr>
                <w:rFonts w:hint="eastAsia" w:ascii="宋体" w:hAnsi="宋体" w:eastAsia="宋体" w:cs="宋体"/>
                <w:i w:val="0"/>
                <w:iCs w:val="0"/>
                <w:color w:val="000000"/>
                <w:sz w:val="24"/>
                <w:szCs w:val="24"/>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1745">
            <w:pPr>
              <w:jc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D6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534A">
            <w:pPr>
              <w:jc w:val="center"/>
              <w:rPr>
                <w:rFonts w:hint="eastAsia" w:ascii="宋体" w:hAnsi="宋体" w:eastAsia="宋体" w:cs="宋体"/>
                <w:i w:val="0"/>
                <w:iCs w:val="0"/>
                <w:color w:val="000000"/>
                <w:sz w:val="24"/>
                <w:szCs w:val="24"/>
                <w:u w:val="none"/>
              </w:rPr>
            </w:pPr>
          </w:p>
        </w:tc>
      </w:tr>
      <w:tr w14:paraId="7912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3B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39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税金</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65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38A6">
            <w:pPr>
              <w:jc w:val="center"/>
              <w:rPr>
                <w:rFonts w:hint="eastAsia" w:ascii="宋体" w:hAnsi="宋体" w:eastAsia="宋体" w:cs="宋体"/>
                <w:i w:val="0"/>
                <w:iCs w:val="0"/>
                <w:color w:val="000000"/>
                <w:sz w:val="24"/>
                <w:szCs w:val="24"/>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B56F">
            <w:pPr>
              <w:jc w:val="center"/>
              <w:rPr>
                <w:rFonts w:hint="eastAsia" w:ascii="宋体" w:hAnsi="宋体" w:eastAsia="宋体" w:cs="宋体"/>
                <w:i w:val="0"/>
                <w:iCs w:val="0"/>
                <w:color w:val="000000"/>
                <w:sz w:val="24"/>
                <w:szCs w:val="24"/>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6C98">
            <w:pPr>
              <w:jc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AB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703B">
            <w:pPr>
              <w:jc w:val="center"/>
              <w:rPr>
                <w:rFonts w:hint="eastAsia" w:ascii="宋体" w:hAnsi="宋体" w:eastAsia="宋体" w:cs="宋体"/>
                <w:i w:val="0"/>
                <w:iCs w:val="0"/>
                <w:color w:val="000000"/>
                <w:sz w:val="24"/>
                <w:szCs w:val="24"/>
                <w:u w:val="none"/>
              </w:rPr>
            </w:pPr>
          </w:p>
        </w:tc>
      </w:tr>
      <w:tr w14:paraId="024B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B8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44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含税总价</w:t>
            </w:r>
          </w:p>
        </w:tc>
        <w:tc>
          <w:tcPr>
            <w:tcW w:w="5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AD5B">
            <w:pPr>
              <w:jc w:val="center"/>
              <w:rPr>
                <w:rFonts w:hint="eastAsia" w:ascii="宋体" w:hAnsi="宋体" w:eastAsia="宋体" w:cs="宋体"/>
                <w:i w:val="0"/>
                <w:iCs w:val="0"/>
                <w:color w:val="000000"/>
                <w:sz w:val="24"/>
                <w:szCs w:val="24"/>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3AF8">
            <w:pPr>
              <w:jc w:val="center"/>
              <w:rPr>
                <w:rFonts w:hint="eastAsia" w:ascii="宋体" w:hAnsi="宋体" w:eastAsia="宋体" w:cs="宋体"/>
                <w:i w:val="0"/>
                <w:iCs w:val="0"/>
                <w:color w:val="000000"/>
                <w:sz w:val="24"/>
                <w:szCs w:val="24"/>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AEBA">
            <w:pPr>
              <w:jc w:val="center"/>
              <w:rPr>
                <w:rFonts w:hint="eastAsia" w:ascii="宋体" w:hAnsi="宋体" w:eastAsia="宋体" w:cs="宋体"/>
                <w:i w:val="0"/>
                <w:iCs w:val="0"/>
                <w:color w:val="000000"/>
                <w:sz w:val="24"/>
                <w:szCs w:val="24"/>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450E">
            <w:pPr>
              <w:jc w:val="center"/>
              <w:rPr>
                <w:rFonts w:hint="eastAsia" w:ascii="宋体" w:hAnsi="宋体" w:eastAsia="宋体" w:cs="宋体"/>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B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3CF1">
            <w:pPr>
              <w:jc w:val="center"/>
              <w:rPr>
                <w:rFonts w:hint="eastAsia" w:ascii="宋体" w:hAnsi="宋体" w:eastAsia="宋体" w:cs="宋体"/>
                <w:i w:val="0"/>
                <w:iCs w:val="0"/>
                <w:color w:val="000000"/>
                <w:sz w:val="24"/>
                <w:szCs w:val="24"/>
                <w:u w:val="none"/>
              </w:rPr>
            </w:pPr>
          </w:p>
        </w:tc>
      </w:tr>
      <w:tr w14:paraId="1FB9D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146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8F9B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45"/>
                <w:lang w:val="en-US" w:eastAsia="zh-CN" w:bidi="ar"/>
              </w:rPr>
              <w:t>注：1、至少可以同时停放</w:t>
            </w:r>
            <w:r>
              <w:rPr>
                <w:rStyle w:val="146"/>
                <w:rFonts w:hint="eastAsia"/>
                <w:lang w:val="en-US" w:eastAsia="zh-CN" w:bidi="ar"/>
              </w:rPr>
              <w:t>28</w:t>
            </w:r>
            <w:r>
              <w:rPr>
                <w:rStyle w:val="145"/>
                <w:lang w:val="en-US" w:eastAsia="zh-CN" w:bidi="ar"/>
              </w:rPr>
              <w:t>辆电动自行车，并配置30个充电口，满足</w:t>
            </w:r>
            <w:r>
              <w:rPr>
                <w:rStyle w:val="146"/>
                <w:lang w:val="en-US" w:eastAsia="zh-CN" w:bidi="ar"/>
              </w:rPr>
              <w:t>30</w:t>
            </w:r>
            <w:r>
              <w:rPr>
                <w:rStyle w:val="145"/>
                <w:lang w:val="en-US" w:eastAsia="zh-CN" w:bidi="ar"/>
              </w:rPr>
              <w:t>辆车充电需求。</w:t>
            </w:r>
            <w:r>
              <w:rPr>
                <w:rStyle w:val="145"/>
                <w:lang w:val="en-US" w:eastAsia="zh-CN" w:bidi="ar"/>
              </w:rPr>
              <w:br w:type="textWrapping"/>
            </w:r>
            <w:r>
              <w:rPr>
                <w:rStyle w:val="145"/>
                <w:lang w:val="en-US" w:eastAsia="zh-CN" w:bidi="ar"/>
              </w:rPr>
              <w:t>2、所有钢结构框架，均做防锈处理，保证质量安全</w:t>
            </w:r>
            <w:r>
              <w:rPr>
                <w:rStyle w:val="145"/>
                <w:lang w:val="en-US" w:eastAsia="zh-CN" w:bidi="ar"/>
              </w:rPr>
              <w:br w:type="textWrapping"/>
            </w:r>
            <w:r>
              <w:rPr>
                <w:rStyle w:val="145"/>
                <w:lang w:val="en-US" w:eastAsia="zh-CN" w:bidi="ar"/>
              </w:rPr>
              <w:t>3、膜材质保15年。</w:t>
            </w:r>
            <w:r>
              <w:rPr>
                <w:rStyle w:val="145"/>
                <w:lang w:val="en-US" w:eastAsia="zh-CN" w:bidi="ar"/>
              </w:rPr>
              <w:br w:type="textWrapping"/>
            </w:r>
            <w:r>
              <w:rPr>
                <w:rStyle w:val="145"/>
                <w:lang w:val="en-US" w:eastAsia="zh-CN" w:bidi="ar"/>
              </w:rPr>
              <w:t>4、车棚内配备悬挂式干粉灭火器。</w:t>
            </w:r>
            <w:r>
              <w:rPr>
                <w:rStyle w:val="145"/>
                <w:lang w:val="en-US" w:eastAsia="zh-CN" w:bidi="ar"/>
              </w:rPr>
              <w:br w:type="textWrapping"/>
            </w:r>
            <w:r>
              <w:rPr>
                <w:rStyle w:val="145"/>
                <w:lang w:val="en-US" w:eastAsia="zh-CN" w:bidi="ar"/>
              </w:rPr>
              <w:t>5、充电桩采用德力西</w:t>
            </w:r>
            <w:r>
              <w:rPr>
                <w:rStyle w:val="145"/>
                <w:rFonts w:hint="eastAsia"/>
                <w:lang w:val="en-US" w:eastAsia="zh-CN" w:bidi="ar"/>
              </w:rPr>
              <w:t>/正泰</w:t>
            </w:r>
            <w:r>
              <w:rPr>
                <w:rStyle w:val="145"/>
                <w:lang w:val="en-US" w:eastAsia="zh-CN" w:bidi="ar"/>
              </w:rPr>
              <w:t>品牌智能充电桩，支持多种场景模式，安全便利可靠，质保三年。</w:t>
            </w:r>
          </w:p>
        </w:tc>
      </w:tr>
    </w:tbl>
    <w:p w14:paraId="28DAF492">
      <w:pPr>
        <w:sectPr>
          <w:pgSz w:w="16838" w:h="11906" w:orient="landscape"/>
          <w:pgMar w:top="1259" w:right="1015" w:bottom="1196" w:left="868" w:header="851" w:footer="907" w:gutter="0"/>
          <w:cols w:space="720" w:num="1"/>
          <w:titlePg/>
          <w:docGrid w:linePitch="286" w:charSpace="0"/>
        </w:sectPr>
      </w:pPr>
    </w:p>
    <w:p w14:paraId="6059E6DF">
      <w:pPr>
        <w:rPr>
          <w:b/>
          <w:color w:val="auto"/>
          <w:sz w:val="36"/>
          <w:szCs w:val="36"/>
          <w:highlight w:val="none"/>
        </w:rPr>
      </w:pPr>
    </w:p>
    <w:p w14:paraId="510CEC52">
      <w:pPr>
        <w:pStyle w:val="56"/>
        <w:ind w:firstLine="723"/>
        <w:rPr>
          <w:rFonts w:ascii="Times New Roman"/>
          <w:b/>
          <w:color w:val="auto"/>
          <w:sz w:val="36"/>
          <w:szCs w:val="36"/>
          <w:highlight w:val="none"/>
        </w:rPr>
      </w:pPr>
    </w:p>
    <w:p w14:paraId="4FCD3B6F">
      <w:pPr>
        <w:pStyle w:val="56"/>
        <w:ind w:left="0" w:leftChars="0" w:firstLine="0" w:firstLineChars="0"/>
        <w:rPr>
          <w:rFonts w:ascii="Times New Roman"/>
          <w:b/>
          <w:color w:val="auto"/>
          <w:sz w:val="36"/>
          <w:szCs w:val="36"/>
          <w:highlight w:val="none"/>
        </w:rPr>
      </w:pPr>
    </w:p>
    <w:p w14:paraId="67B7A67F">
      <w:pPr>
        <w:pStyle w:val="4"/>
        <w:spacing w:line="500" w:lineRule="exact"/>
        <w:jc w:val="center"/>
        <w:rPr>
          <w:rFonts w:ascii="Times New Roman" w:eastAsia="宋体"/>
          <w:b/>
          <w:color w:val="auto"/>
          <w:sz w:val="36"/>
          <w:szCs w:val="36"/>
          <w:highlight w:val="none"/>
        </w:rPr>
      </w:pPr>
      <w:bookmarkStart w:id="131" w:name="_Toc12963"/>
      <w:r>
        <w:rPr>
          <w:rFonts w:ascii="Times New Roman" w:eastAsia="宋体"/>
          <w:b/>
          <w:color w:val="auto"/>
          <w:sz w:val="36"/>
          <w:szCs w:val="36"/>
          <w:highlight w:val="none"/>
        </w:rPr>
        <w:t xml:space="preserve">  </w:t>
      </w:r>
      <w:r>
        <w:rPr>
          <w:rFonts w:hint="eastAsia" w:ascii="Times New Roman" w:eastAsia="宋体"/>
          <w:b/>
          <w:color w:val="auto"/>
          <w:sz w:val="36"/>
          <w:szCs w:val="36"/>
          <w:highlight w:val="none"/>
          <w:lang w:eastAsia="zh-CN"/>
        </w:rPr>
        <w:t>采购</w:t>
      </w:r>
      <w:r>
        <w:rPr>
          <w:rFonts w:ascii="Times New Roman" w:eastAsia="宋体"/>
          <w:b/>
          <w:color w:val="auto"/>
          <w:sz w:val="36"/>
          <w:szCs w:val="36"/>
          <w:highlight w:val="none"/>
        </w:rPr>
        <w:t>响应文件格式</w:t>
      </w:r>
      <w:bookmarkEnd w:id="131"/>
    </w:p>
    <w:p w14:paraId="15BD8AD1">
      <w:pPr>
        <w:spacing w:line="500" w:lineRule="exact"/>
        <w:jc w:val="center"/>
        <w:rPr>
          <w:color w:val="auto"/>
          <w:sz w:val="72"/>
          <w:szCs w:val="21"/>
          <w:highlight w:val="none"/>
        </w:rPr>
      </w:pPr>
    </w:p>
    <w:p w14:paraId="74C77479">
      <w:pPr>
        <w:spacing w:line="500" w:lineRule="exact"/>
        <w:jc w:val="center"/>
        <w:rPr>
          <w:color w:val="auto"/>
          <w:sz w:val="72"/>
          <w:szCs w:val="21"/>
          <w:highlight w:val="none"/>
        </w:rPr>
      </w:pPr>
    </w:p>
    <w:p w14:paraId="1CCD3D3C">
      <w:pPr>
        <w:spacing w:line="760" w:lineRule="exact"/>
        <w:jc w:val="center"/>
        <w:rPr>
          <w:color w:val="auto"/>
          <w:sz w:val="72"/>
          <w:szCs w:val="21"/>
          <w:highlight w:val="none"/>
        </w:rPr>
      </w:pPr>
      <w:r>
        <w:rPr>
          <w:rFonts w:hint="eastAsia"/>
          <w:color w:val="auto"/>
          <w:sz w:val="72"/>
          <w:szCs w:val="21"/>
          <w:highlight w:val="none"/>
          <w:lang w:eastAsia="zh-CN"/>
        </w:rPr>
        <w:t>采购</w:t>
      </w:r>
      <w:r>
        <w:rPr>
          <w:color w:val="auto"/>
          <w:sz w:val="72"/>
          <w:szCs w:val="21"/>
          <w:highlight w:val="none"/>
        </w:rPr>
        <w:t>响应文件</w:t>
      </w:r>
    </w:p>
    <w:p w14:paraId="340C7AD9">
      <w:pPr>
        <w:pStyle w:val="105"/>
        <w:spacing w:line="500" w:lineRule="exact"/>
        <w:ind w:firstLine="0"/>
        <w:jc w:val="center"/>
        <w:rPr>
          <w:rFonts w:ascii="Times New Roman" w:hAnsi="Times New Roman"/>
          <w:bCs/>
          <w:color w:val="auto"/>
          <w:sz w:val="32"/>
          <w:highlight w:val="none"/>
        </w:rPr>
      </w:pPr>
    </w:p>
    <w:p w14:paraId="475C51A0">
      <w:pPr>
        <w:spacing w:line="500" w:lineRule="exact"/>
        <w:ind w:firstLine="1080" w:firstLineChars="300"/>
        <w:rPr>
          <w:color w:val="auto"/>
          <w:sz w:val="36"/>
          <w:szCs w:val="21"/>
          <w:highlight w:val="none"/>
        </w:rPr>
      </w:pPr>
    </w:p>
    <w:p w14:paraId="3353AA44">
      <w:pPr>
        <w:pStyle w:val="57"/>
        <w:rPr>
          <w:color w:val="auto"/>
          <w:sz w:val="36"/>
          <w:szCs w:val="21"/>
          <w:highlight w:val="none"/>
        </w:rPr>
      </w:pPr>
    </w:p>
    <w:p w14:paraId="4B37C724">
      <w:pPr>
        <w:pStyle w:val="57"/>
        <w:rPr>
          <w:color w:val="auto"/>
          <w:sz w:val="36"/>
          <w:szCs w:val="21"/>
          <w:highlight w:val="none"/>
        </w:rPr>
      </w:pPr>
    </w:p>
    <w:p w14:paraId="569720EB">
      <w:pPr>
        <w:spacing w:line="500" w:lineRule="exact"/>
        <w:ind w:firstLine="1080" w:firstLineChars="300"/>
        <w:rPr>
          <w:color w:val="auto"/>
          <w:sz w:val="36"/>
          <w:szCs w:val="21"/>
          <w:highlight w:val="none"/>
        </w:rPr>
      </w:pPr>
    </w:p>
    <w:p w14:paraId="7E9969BC">
      <w:pPr>
        <w:spacing w:line="500" w:lineRule="exact"/>
        <w:ind w:firstLine="1080" w:firstLineChars="300"/>
        <w:rPr>
          <w:color w:val="auto"/>
          <w:sz w:val="36"/>
          <w:highlight w:val="none"/>
        </w:rPr>
      </w:pPr>
      <w:r>
        <w:rPr>
          <w:color w:val="auto"/>
          <w:sz w:val="36"/>
          <w:highlight w:val="none"/>
        </w:rPr>
        <w:t xml:space="preserve">项 目 名 称：【项目名称】 </w:t>
      </w:r>
    </w:p>
    <w:p w14:paraId="545DB2B8">
      <w:pPr>
        <w:spacing w:line="500" w:lineRule="exact"/>
        <w:ind w:firstLine="1080" w:firstLineChars="300"/>
        <w:rPr>
          <w:color w:val="auto"/>
          <w:sz w:val="36"/>
          <w:highlight w:val="none"/>
        </w:rPr>
      </w:pPr>
    </w:p>
    <w:p w14:paraId="4E0098C9">
      <w:pPr>
        <w:spacing w:line="500" w:lineRule="exact"/>
        <w:ind w:firstLine="1080" w:firstLineChars="300"/>
        <w:rPr>
          <w:color w:val="auto"/>
          <w:sz w:val="36"/>
          <w:highlight w:val="none"/>
        </w:rPr>
      </w:pPr>
    </w:p>
    <w:p w14:paraId="0E75F8EA">
      <w:pPr>
        <w:pStyle w:val="2"/>
        <w:rPr>
          <w:color w:val="auto"/>
          <w:sz w:val="36"/>
          <w:highlight w:val="none"/>
        </w:rPr>
      </w:pPr>
    </w:p>
    <w:p w14:paraId="3F8C0E40">
      <w:pPr>
        <w:pStyle w:val="2"/>
        <w:rPr>
          <w:color w:val="auto"/>
          <w:sz w:val="36"/>
          <w:highlight w:val="none"/>
        </w:rPr>
      </w:pPr>
    </w:p>
    <w:p w14:paraId="5D8FCC77">
      <w:pPr>
        <w:spacing w:line="500" w:lineRule="exact"/>
        <w:ind w:firstLine="1080" w:firstLineChars="300"/>
        <w:rPr>
          <w:color w:val="auto"/>
          <w:sz w:val="36"/>
          <w:highlight w:val="none"/>
        </w:rPr>
      </w:pPr>
      <w:r>
        <w:rPr>
          <w:rFonts w:hint="eastAsia"/>
          <w:color w:val="auto"/>
          <w:sz w:val="36"/>
          <w:highlight w:val="none"/>
          <w:lang w:eastAsia="zh-CN"/>
        </w:rPr>
        <w:t>采购</w:t>
      </w:r>
      <w:r>
        <w:rPr>
          <w:color w:val="auto"/>
          <w:sz w:val="36"/>
          <w:highlight w:val="none"/>
        </w:rPr>
        <w:t xml:space="preserve">供应商： </w:t>
      </w:r>
    </w:p>
    <w:p w14:paraId="7E2372D7">
      <w:pPr>
        <w:spacing w:line="500" w:lineRule="exact"/>
        <w:ind w:firstLine="1080" w:firstLineChars="300"/>
        <w:rPr>
          <w:color w:val="auto"/>
          <w:sz w:val="36"/>
          <w:highlight w:val="none"/>
        </w:rPr>
      </w:pPr>
      <w:r>
        <w:rPr>
          <w:color w:val="auto"/>
          <w:sz w:val="36"/>
          <w:highlight w:val="none"/>
        </w:rPr>
        <w:t>法定代表人：</w:t>
      </w:r>
    </w:p>
    <w:p w14:paraId="1E322016">
      <w:pPr>
        <w:spacing w:line="500" w:lineRule="exact"/>
        <w:ind w:firstLine="1080" w:firstLineChars="300"/>
        <w:rPr>
          <w:color w:val="auto"/>
          <w:sz w:val="36"/>
          <w:highlight w:val="none"/>
        </w:rPr>
      </w:pPr>
      <w:r>
        <w:rPr>
          <w:color w:val="auto"/>
          <w:sz w:val="36"/>
          <w:highlight w:val="none"/>
        </w:rPr>
        <w:t xml:space="preserve">委托代理人：              </w:t>
      </w:r>
    </w:p>
    <w:p w14:paraId="41210E31">
      <w:pPr>
        <w:spacing w:line="500" w:lineRule="exact"/>
        <w:rPr>
          <w:color w:val="auto"/>
          <w:sz w:val="36"/>
          <w:highlight w:val="none"/>
        </w:rPr>
      </w:pPr>
      <w:r>
        <w:rPr>
          <w:color w:val="auto"/>
          <w:sz w:val="36"/>
          <w:highlight w:val="none"/>
        </w:rPr>
        <w:t xml:space="preserve">      日      期：</w:t>
      </w:r>
    </w:p>
    <w:p w14:paraId="5B05B667">
      <w:pPr>
        <w:spacing w:line="500" w:lineRule="exact"/>
        <w:rPr>
          <w:color w:val="auto"/>
          <w:sz w:val="36"/>
          <w:highlight w:val="none"/>
        </w:rPr>
      </w:pPr>
    </w:p>
    <w:p w14:paraId="4F41DC1E">
      <w:pPr>
        <w:spacing w:line="500" w:lineRule="exact"/>
        <w:rPr>
          <w:color w:val="auto"/>
          <w:sz w:val="36"/>
          <w:highlight w:val="none"/>
        </w:rPr>
      </w:pPr>
    </w:p>
    <w:p w14:paraId="5AF193CA">
      <w:pPr>
        <w:spacing w:line="500" w:lineRule="exact"/>
        <w:rPr>
          <w:color w:val="auto"/>
          <w:sz w:val="36"/>
          <w:highlight w:val="none"/>
        </w:rPr>
      </w:pPr>
    </w:p>
    <w:p w14:paraId="13D40A32">
      <w:pPr>
        <w:pStyle w:val="105"/>
        <w:spacing w:line="500" w:lineRule="exact"/>
        <w:ind w:firstLine="2464" w:firstLineChars="770"/>
        <w:rPr>
          <w:rFonts w:ascii="Times New Roman" w:hAnsi="Times New Roman"/>
          <w:bCs/>
          <w:color w:val="auto"/>
          <w:kern w:val="2"/>
          <w:sz w:val="32"/>
          <w:szCs w:val="32"/>
          <w:highlight w:val="none"/>
        </w:rPr>
      </w:pPr>
    </w:p>
    <w:p w14:paraId="35BCB0FF">
      <w:pPr>
        <w:pStyle w:val="105"/>
        <w:spacing w:before="0" w:after="0" w:line="500" w:lineRule="exact"/>
        <w:ind w:firstLine="0"/>
        <w:rPr>
          <w:rFonts w:ascii="Times New Roman" w:hAnsi="Times New Roman"/>
          <w:color w:val="auto"/>
          <w:highlight w:val="none"/>
        </w:rPr>
      </w:pPr>
    </w:p>
    <w:p w14:paraId="7D0FA3BD">
      <w:pPr>
        <w:pStyle w:val="105"/>
        <w:spacing w:before="0" w:after="0" w:line="500" w:lineRule="exact"/>
        <w:ind w:firstLine="0"/>
        <w:rPr>
          <w:rFonts w:ascii="Times New Roman" w:hAnsi="Times New Roman"/>
          <w:color w:val="auto"/>
          <w:highlight w:val="none"/>
        </w:rPr>
      </w:pPr>
    </w:p>
    <w:p w14:paraId="689E0010">
      <w:pPr>
        <w:pStyle w:val="100"/>
        <w:spacing w:line="500" w:lineRule="exact"/>
        <w:ind w:firstLine="3072" w:firstLineChars="850"/>
        <w:rPr>
          <w:b/>
          <w:color w:val="auto"/>
          <w:sz w:val="36"/>
          <w:szCs w:val="36"/>
          <w:highlight w:val="none"/>
        </w:rPr>
      </w:pPr>
    </w:p>
    <w:p w14:paraId="768863D9">
      <w:pPr>
        <w:pStyle w:val="100"/>
        <w:spacing w:line="500" w:lineRule="exact"/>
        <w:ind w:firstLine="3072" w:firstLineChars="850"/>
        <w:rPr>
          <w:b/>
          <w:color w:val="auto"/>
          <w:sz w:val="36"/>
          <w:szCs w:val="36"/>
          <w:highlight w:val="none"/>
        </w:rPr>
      </w:pPr>
    </w:p>
    <w:p w14:paraId="3B1F0EFB">
      <w:pPr>
        <w:pStyle w:val="100"/>
        <w:spacing w:line="500" w:lineRule="exact"/>
        <w:rPr>
          <w:rFonts w:hint="eastAsia"/>
          <w:b/>
          <w:bCs/>
          <w:color w:val="auto"/>
          <w:sz w:val="32"/>
          <w:szCs w:val="32"/>
          <w:highlight w:val="none"/>
        </w:rPr>
      </w:pPr>
    </w:p>
    <w:p w14:paraId="05BA7744">
      <w:pPr>
        <w:pStyle w:val="100"/>
        <w:spacing w:line="500" w:lineRule="exact"/>
        <w:ind w:firstLine="3373" w:firstLineChars="1050"/>
        <w:rPr>
          <w:b/>
          <w:bCs/>
          <w:color w:val="auto"/>
          <w:sz w:val="32"/>
          <w:szCs w:val="32"/>
          <w:highlight w:val="none"/>
        </w:rPr>
      </w:pPr>
      <w:r>
        <w:rPr>
          <w:rFonts w:hint="eastAsia"/>
          <w:b/>
          <w:bCs/>
          <w:color w:val="auto"/>
          <w:sz w:val="32"/>
          <w:szCs w:val="32"/>
          <w:highlight w:val="none"/>
        </w:rPr>
        <w:t xml:space="preserve">（一） </w:t>
      </w:r>
      <w:r>
        <w:rPr>
          <w:rFonts w:hint="eastAsia"/>
          <w:b/>
          <w:bCs/>
          <w:color w:val="auto"/>
          <w:sz w:val="32"/>
          <w:szCs w:val="32"/>
          <w:highlight w:val="none"/>
          <w:lang w:eastAsia="zh-CN"/>
        </w:rPr>
        <w:t>采购</w:t>
      </w:r>
      <w:r>
        <w:rPr>
          <w:rFonts w:hint="eastAsia"/>
          <w:b/>
          <w:bCs/>
          <w:color w:val="auto"/>
          <w:sz w:val="32"/>
          <w:szCs w:val="32"/>
          <w:highlight w:val="none"/>
        </w:rPr>
        <w:t>响应函</w:t>
      </w:r>
    </w:p>
    <w:p w14:paraId="7912FD98">
      <w:pPr>
        <w:spacing w:line="360" w:lineRule="auto"/>
        <w:rPr>
          <w:color w:val="auto"/>
          <w:sz w:val="24"/>
          <w:highlight w:val="none"/>
        </w:rPr>
      </w:pPr>
    </w:p>
    <w:p w14:paraId="2827F5D5">
      <w:pPr>
        <w:spacing w:line="360" w:lineRule="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lang w:eastAsia="zh-CN"/>
        </w:rPr>
        <w:t>连云港市工人文化宫</w:t>
      </w:r>
    </w:p>
    <w:p w14:paraId="0C140375">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(一)根据已收到的采购编号为</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rPr>
        <w:t>工程</w:t>
      </w:r>
      <w:r>
        <w:rPr>
          <w:rFonts w:hint="eastAsia" w:ascii="宋体" w:hAnsi="宋体" w:cs="宋体"/>
          <w:color w:val="auto"/>
          <w:sz w:val="21"/>
          <w:szCs w:val="21"/>
          <w:highlight w:val="none"/>
        </w:rPr>
        <w:t>的</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文件</w:t>
      </w:r>
      <w:r>
        <w:rPr>
          <w:rFonts w:hint="eastAsia" w:ascii="宋体" w:hAnsi="宋体" w:cs="宋体"/>
          <w:bCs/>
          <w:color w:val="auto"/>
          <w:sz w:val="21"/>
          <w:szCs w:val="21"/>
          <w:highlight w:val="none"/>
        </w:rPr>
        <w:t>(包括补充通知)</w:t>
      </w:r>
      <w:r>
        <w:rPr>
          <w:rFonts w:hint="eastAsia" w:ascii="宋体" w:hAnsi="宋体" w:cs="宋体"/>
          <w:color w:val="auto"/>
          <w:sz w:val="21"/>
          <w:szCs w:val="21"/>
          <w:highlight w:val="none"/>
        </w:rPr>
        <w:t>，遵照《中华人民共和国政府采购法》及相关法律的规定，我单位经勘查现场和研究上述工程</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文件后，我方愿以人民币</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(大</w:t>
      </w:r>
      <w:r>
        <w:rPr>
          <w:rFonts w:hint="eastAsia" w:ascii="宋体" w:hAnsi="宋体" w:cs="宋体"/>
          <w:color w:val="auto"/>
          <w:sz w:val="21"/>
          <w:szCs w:val="21"/>
          <w:highlight w:val="none"/>
          <w:lang w:eastAsia="zh-CN"/>
        </w:rPr>
        <w:t>小</w:t>
      </w:r>
      <w:r>
        <w:rPr>
          <w:rFonts w:hint="eastAsia" w:ascii="宋体" w:hAnsi="宋体" w:cs="宋体"/>
          <w:color w:val="auto"/>
          <w:sz w:val="21"/>
          <w:szCs w:val="21"/>
          <w:highlight w:val="none"/>
        </w:rPr>
        <w:t>写)的总价，按</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文件的要求承包本次采购范围内的全部工程，并承担相关的责任。</w:t>
      </w:r>
    </w:p>
    <w:p w14:paraId="56268964">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(二)我方提交的</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响应文件(包括</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报价书、已标价的工程量清单和其它响应文件)在</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截止时间后的60天内有效，在此期间被你方接受的上述文件对我方一直具有约束力。我方保证在</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响应文件有效期内不撤回</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响应文件，除</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文件另有规定外，不修改</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响应文件。</w:t>
      </w:r>
    </w:p>
    <w:p w14:paraId="6AE13017">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(三)我单位保证在收到贵单位发出的书面开工令后立即开工，并在</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rPr>
        <w:t>天内竣工。</w:t>
      </w:r>
    </w:p>
    <w:p w14:paraId="67255AEF">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(四)我单位保证本工程质量达到</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rPr>
        <w:t>。</w:t>
      </w:r>
    </w:p>
    <w:p w14:paraId="597F9270">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(五)我单位保证在成交后派出</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rPr>
        <w:t>(姓名)</w:t>
      </w:r>
      <w:r>
        <w:rPr>
          <w:rFonts w:hint="eastAsia" w:ascii="宋体" w:hAnsi="宋体" w:cs="宋体"/>
          <w:color w:val="auto"/>
          <w:sz w:val="21"/>
          <w:szCs w:val="21"/>
          <w:highlight w:val="none"/>
        </w:rPr>
        <w:t>项目负责人全面负责本工程的施工。</w:t>
      </w:r>
    </w:p>
    <w:p w14:paraId="4946FFDD">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(六)贵单位所发出的</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文件、成交通知书和本</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响应文件将构成约束我们双方的合同。</w:t>
      </w:r>
    </w:p>
    <w:p w14:paraId="442F481C">
      <w:pPr>
        <w:spacing w:line="500" w:lineRule="exact"/>
        <w:ind w:firstLine="480"/>
        <w:rPr>
          <w:rFonts w:hint="eastAsia" w:ascii="宋体" w:hAnsi="宋体" w:cs="宋体"/>
          <w:color w:val="auto"/>
          <w:sz w:val="21"/>
          <w:szCs w:val="21"/>
          <w:highlight w:val="none"/>
        </w:rPr>
      </w:pPr>
    </w:p>
    <w:p w14:paraId="3B90FD70">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供应商：(盖章)</w:t>
      </w:r>
    </w:p>
    <w:p w14:paraId="69593353">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单位地址：</w:t>
      </w:r>
    </w:p>
    <w:p w14:paraId="630F18F7">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邮政编码：</w:t>
      </w:r>
    </w:p>
    <w:p w14:paraId="2FC25B96">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法定代表人或委托代理人(签字或盖章)：</w:t>
      </w:r>
    </w:p>
    <w:p w14:paraId="6A897B56">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电话：</w:t>
      </w:r>
    </w:p>
    <w:p w14:paraId="4E1CFC3B">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传真：</w:t>
      </w:r>
    </w:p>
    <w:p w14:paraId="4FFA9077">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开户银行名称：</w:t>
      </w:r>
    </w:p>
    <w:p w14:paraId="46FCED3A">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银行帐号：</w:t>
      </w:r>
    </w:p>
    <w:p w14:paraId="03C4EAD1">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开户行地址：</w:t>
      </w:r>
    </w:p>
    <w:p w14:paraId="71A1B485">
      <w:pPr>
        <w:spacing w:line="50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14:paraId="070A0F15">
      <w:pPr>
        <w:spacing w:line="500" w:lineRule="exact"/>
        <w:ind w:firstLine="480"/>
        <w:rPr>
          <w:color w:val="auto"/>
          <w:sz w:val="21"/>
          <w:szCs w:val="21"/>
          <w:highlight w:val="none"/>
        </w:rPr>
      </w:pPr>
      <w:r>
        <w:rPr>
          <w:rFonts w:hint="eastAsia" w:ascii="宋体" w:hAnsi="宋体" w:cs="宋体"/>
          <w:b/>
          <w:bCs/>
          <w:color w:val="auto"/>
          <w:sz w:val="21"/>
          <w:szCs w:val="21"/>
          <w:highlight w:val="none"/>
        </w:rPr>
        <w:t>注：未按照本响应函的格式要求填写的，将造成非实质响应，从而导致该供应商响应无效。</w:t>
      </w:r>
    </w:p>
    <w:p w14:paraId="2CBC80B8">
      <w:pPr>
        <w:rPr>
          <w:rFonts w:hint="eastAsia"/>
          <w:b/>
          <w:bCs/>
          <w:color w:val="auto"/>
          <w:sz w:val="32"/>
          <w:szCs w:val="32"/>
          <w:highlight w:val="none"/>
        </w:rPr>
      </w:pPr>
      <w:bookmarkStart w:id="132" w:name="_Toc513029281"/>
      <w:bookmarkStart w:id="133" w:name="_Toc49090582"/>
      <w:bookmarkStart w:id="134" w:name="_Toc120614284"/>
      <w:bookmarkStart w:id="135" w:name="_Toc24878535"/>
      <w:bookmarkStart w:id="136" w:name="_Toc23828483"/>
      <w:bookmarkStart w:id="137" w:name="_Toc22356583"/>
      <w:bookmarkStart w:id="138" w:name="_Toc26554103"/>
      <w:bookmarkStart w:id="139" w:name="_Toc120614291"/>
      <w:r>
        <w:rPr>
          <w:rFonts w:hint="eastAsia"/>
          <w:b/>
          <w:bCs/>
          <w:color w:val="auto"/>
          <w:sz w:val="32"/>
          <w:szCs w:val="32"/>
          <w:highlight w:val="none"/>
        </w:rPr>
        <w:br w:type="page"/>
      </w:r>
    </w:p>
    <w:p w14:paraId="234FBB29">
      <w:pPr>
        <w:spacing w:line="400" w:lineRule="exact"/>
        <w:jc w:val="center"/>
        <w:rPr>
          <w:b/>
          <w:bCs/>
          <w:color w:val="auto"/>
          <w:sz w:val="32"/>
          <w:szCs w:val="32"/>
          <w:highlight w:val="none"/>
        </w:rPr>
      </w:pPr>
      <w:r>
        <w:rPr>
          <w:rFonts w:hint="eastAsia"/>
          <w:b/>
          <w:bCs/>
          <w:color w:val="auto"/>
          <w:sz w:val="32"/>
          <w:szCs w:val="32"/>
          <w:highlight w:val="none"/>
        </w:rPr>
        <w:t>（二）</w:t>
      </w:r>
      <w:r>
        <w:rPr>
          <w:rFonts w:hint="eastAsia"/>
          <w:b/>
          <w:bCs/>
          <w:color w:val="auto"/>
          <w:sz w:val="32"/>
          <w:szCs w:val="32"/>
          <w:highlight w:val="none"/>
          <w:lang w:eastAsia="zh-CN"/>
        </w:rPr>
        <w:t>采购首轮</w:t>
      </w:r>
      <w:r>
        <w:rPr>
          <w:b/>
          <w:bCs/>
          <w:color w:val="auto"/>
          <w:sz w:val="32"/>
          <w:szCs w:val="32"/>
          <w:highlight w:val="none"/>
        </w:rPr>
        <w:t>响应报价表</w:t>
      </w:r>
    </w:p>
    <w:p w14:paraId="74906956">
      <w:pPr>
        <w:spacing w:line="400" w:lineRule="exact"/>
        <w:ind w:left="359" w:leftChars="171" w:firstLine="3052" w:firstLineChars="950"/>
        <w:rPr>
          <w:b/>
          <w:bCs/>
          <w:color w:val="auto"/>
          <w:sz w:val="32"/>
          <w:szCs w:val="32"/>
          <w:highlight w:val="none"/>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9"/>
        <w:gridCol w:w="7600"/>
      </w:tblGrid>
      <w:tr w14:paraId="0BE8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1539" w:type="dxa"/>
            <w:vAlign w:val="center"/>
          </w:tcPr>
          <w:p w14:paraId="45FCCFE7">
            <w:pPr>
              <w:spacing w:line="400" w:lineRule="exact"/>
              <w:jc w:val="center"/>
              <w:rPr>
                <w:bCs/>
                <w:color w:val="auto"/>
                <w:sz w:val="21"/>
                <w:szCs w:val="21"/>
                <w:highlight w:val="none"/>
              </w:rPr>
            </w:pPr>
            <w:r>
              <w:rPr>
                <w:bCs/>
                <w:color w:val="auto"/>
                <w:sz w:val="21"/>
                <w:szCs w:val="21"/>
                <w:highlight w:val="none"/>
              </w:rPr>
              <w:t>项   目</w:t>
            </w:r>
          </w:p>
        </w:tc>
        <w:tc>
          <w:tcPr>
            <w:tcW w:w="7600" w:type="dxa"/>
            <w:vAlign w:val="center"/>
          </w:tcPr>
          <w:p w14:paraId="643994B1">
            <w:pPr>
              <w:spacing w:line="400" w:lineRule="exact"/>
              <w:ind w:firstLine="105" w:firstLineChars="50"/>
              <w:rPr>
                <w:bCs/>
                <w:color w:val="auto"/>
                <w:sz w:val="21"/>
                <w:szCs w:val="21"/>
                <w:highlight w:val="none"/>
              </w:rPr>
            </w:pPr>
            <w:r>
              <w:rPr>
                <w:bCs/>
                <w:color w:val="auto"/>
                <w:sz w:val="21"/>
                <w:szCs w:val="21"/>
                <w:highlight w:val="none"/>
              </w:rPr>
              <w:t>项目名称：</w:t>
            </w:r>
          </w:p>
          <w:p w14:paraId="52A5DCFC">
            <w:pPr>
              <w:spacing w:line="400" w:lineRule="exact"/>
              <w:ind w:firstLine="105" w:firstLineChars="50"/>
              <w:rPr>
                <w:bCs/>
                <w:color w:val="auto"/>
                <w:sz w:val="21"/>
                <w:szCs w:val="21"/>
                <w:highlight w:val="none"/>
              </w:rPr>
            </w:pPr>
            <w:r>
              <w:rPr>
                <w:bCs/>
                <w:color w:val="auto"/>
                <w:sz w:val="21"/>
                <w:szCs w:val="21"/>
                <w:highlight w:val="none"/>
              </w:rPr>
              <w:t>项目编号：</w:t>
            </w:r>
          </w:p>
        </w:tc>
      </w:tr>
      <w:tr w14:paraId="2AE5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4" w:hRule="atLeast"/>
          <w:jc w:val="center"/>
        </w:trPr>
        <w:tc>
          <w:tcPr>
            <w:tcW w:w="1539" w:type="dxa"/>
            <w:vAlign w:val="center"/>
          </w:tcPr>
          <w:p w14:paraId="2F43DF2E">
            <w:pPr>
              <w:spacing w:line="400" w:lineRule="exact"/>
              <w:ind w:firstLine="480"/>
              <w:rPr>
                <w:bCs/>
                <w:color w:val="auto"/>
                <w:sz w:val="21"/>
                <w:szCs w:val="21"/>
                <w:highlight w:val="none"/>
              </w:rPr>
            </w:pPr>
            <w:r>
              <w:rPr>
                <w:bCs/>
                <w:color w:val="auto"/>
                <w:sz w:val="21"/>
                <w:szCs w:val="21"/>
                <w:highlight w:val="none"/>
              </w:rPr>
              <w:t>响应</w:t>
            </w:r>
          </w:p>
          <w:p w14:paraId="278597CC">
            <w:pPr>
              <w:spacing w:line="400" w:lineRule="exact"/>
              <w:ind w:firstLine="480"/>
              <w:rPr>
                <w:bCs/>
                <w:color w:val="auto"/>
                <w:sz w:val="21"/>
                <w:szCs w:val="21"/>
                <w:highlight w:val="none"/>
              </w:rPr>
            </w:pPr>
            <w:r>
              <w:rPr>
                <w:bCs/>
                <w:color w:val="auto"/>
                <w:sz w:val="21"/>
                <w:szCs w:val="21"/>
                <w:highlight w:val="none"/>
              </w:rPr>
              <w:t>报价</w:t>
            </w:r>
          </w:p>
        </w:tc>
        <w:tc>
          <w:tcPr>
            <w:tcW w:w="7600" w:type="dxa"/>
            <w:vAlign w:val="center"/>
          </w:tcPr>
          <w:p w14:paraId="32619062">
            <w:pPr>
              <w:ind w:firstLine="480"/>
              <w:rPr>
                <w:color w:val="auto"/>
                <w:sz w:val="21"/>
                <w:szCs w:val="21"/>
                <w:highlight w:val="none"/>
              </w:rPr>
            </w:pPr>
            <w:r>
              <w:rPr>
                <w:color w:val="auto"/>
                <w:sz w:val="21"/>
                <w:szCs w:val="21"/>
                <w:highlight w:val="none"/>
              </w:rPr>
              <w:t>人民币(大写)：</w:t>
            </w:r>
          </w:p>
          <w:p w14:paraId="59F4A405">
            <w:pPr>
              <w:spacing w:line="560" w:lineRule="exact"/>
              <w:ind w:firstLine="630" w:firstLineChars="300"/>
              <w:rPr>
                <w:bCs/>
                <w:color w:val="auto"/>
                <w:sz w:val="21"/>
                <w:szCs w:val="21"/>
                <w:highlight w:val="none"/>
              </w:rPr>
            </w:pPr>
            <w:r>
              <w:rPr>
                <w:color w:val="auto"/>
                <w:sz w:val="21"/>
                <w:szCs w:val="21"/>
                <w:highlight w:val="none"/>
              </w:rPr>
              <w:t>(小写)：</w:t>
            </w:r>
          </w:p>
        </w:tc>
      </w:tr>
      <w:tr w14:paraId="2391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1" w:hRule="atLeast"/>
          <w:jc w:val="center"/>
        </w:trPr>
        <w:tc>
          <w:tcPr>
            <w:tcW w:w="1539" w:type="dxa"/>
            <w:vAlign w:val="center"/>
          </w:tcPr>
          <w:p w14:paraId="6FD54170">
            <w:pPr>
              <w:spacing w:line="400" w:lineRule="exact"/>
              <w:ind w:firstLine="480"/>
              <w:rPr>
                <w:bCs/>
                <w:color w:val="auto"/>
                <w:sz w:val="21"/>
                <w:szCs w:val="21"/>
                <w:highlight w:val="none"/>
              </w:rPr>
            </w:pPr>
            <w:r>
              <w:rPr>
                <w:bCs/>
                <w:color w:val="auto"/>
                <w:sz w:val="21"/>
                <w:szCs w:val="21"/>
                <w:highlight w:val="none"/>
              </w:rPr>
              <w:t>工期</w:t>
            </w:r>
          </w:p>
        </w:tc>
        <w:tc>
          <w:tcPr>
            <w:tcW w:w="7600" w:type="dxa"/>
            <w:vAlign w:val="center"/>
          </w:tcPr>
          <w:p w14:paraId="6B1C5CD5">
            <w:pPr>
              <w:spacing w:line="400" w:lineRule="exact"/>
              <w:rPr>
                <w:bCs/>
                <w:color w:val="auto"/>
                <w:sz w:val="21"/>
                <w:szCs w:val="21"/>
                <w:highlight w:val="none"/>
              </w:rPr>
            </w:pPr>
            <w:r>
              <w:rPr>
                <w:bCs/>
                <w:color w:val="auto"/>
                <w:sz w:val="21"/>
                <w:szCs w:val="21"/>
                <w:highlight w:val="none"/>
              </w:rPr>
              <w:t>签订合同后</w:t>
            </w:r>
            <w:r>
              <w:rPr>
                <w:rFonts w:hint="eastAsia"/>
                <w:bCs/>
                <w:color w:val="auto"/>
                <w:sz w:val="21"/>
                <w:szCs w:val="21"/>
                <w:highlight w:val="none"/>
                <w:u w:val="single"/>
                <w:lang w:val="en-US" w:eastAsia="zh-CN"/>
              </w:rPr>
              <w:t xml:space="preserve">    </w:t>
            </w:r>
            <w:r>
              <w:rPr>
                <w:bCs/>
                <w:color w:val="auto"/>
                <w:sz w:val="21"/>
                <w:szCs w:val="21"/>
                <w:highlight w:val="none"/>
              </w:rPr>
              <w:t>天内竣工</w:t>
            </w:r>
            <w:r>
              <w:rPr>
                <w:rFonts w:hint="eastAsia"/>
                <w:bCs/>
                <w:color w:val="auto"/>
                <w:sz w:val="21"/>
                <w:szCs w:val="21"/>
                <w:highlight w:val="none"/>
              </w:rPr>
              <w:t>，通过验收。</w:t>
            </w:r>
          </w:p>
        </w:tc>
      </w:tr>
      <w:tr w14:paraId="6807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1" w:hRule="atLeast"/>
          <w:jc w:val="center"/>
        </w:trPr>
        <w:tc>
          <w:tcPr>
            <w:tcW w:w="9139" w:type="dxa"/>
            <w:gridSpan w:val="2"/>
            <w:vAlign w:val="center"/>
          </w:tcPr>
          <w:p w14:paraId="3F79899E">
            <w:pPr>
              <w:spacing w:line="400" w:lineRule="exact"/>
              <w:ind w:left="359" w:leftChars="171" w:firstLine="480"/>
              <w:rPr>
                <w:color w:val="auto"/>
                <w:sz w:val="21"/>
                <w:szCs w:val="21"/>
                <w:highlight w:val="none"/>
              </w:rPr>
            </w:pPr>
            <w:r>
              <w:rPr>
                <w:color w:val="auto"/>
                <w:sz w:val="21"/>
                <w:szCs w:val="21"/>
                <w:highlight w:val="none"/>
              </w:rPr>
              <w:t>质量标准：</w:t>
            </w:r>
          </w:p>
          <w:p w14:paraId="45466BB5">
            <w:pPr>
              <w:spacing w:line="400" w:lineRule="exact"/>
              <w:ind w:left="359" w:leftChars="171" w:firstLine="480"/>
              <w:rPr>
                <w:color w:val="auto"/>
                <w:sz w:val="21"/>
                <w:szCs w:val="21"/>
                <w:highlight w:val="none"/>
              </w:rPr>
            </w:pPr>
            <w:r>
              <w:rPr>
                <w:color w:val="auto"/>
                <w:sz w:val="21"/>
                <w:szCs w:val="21"/>
                <w:highlight w:val="none"/>
              </w:rPr>
              <w:t>项目负责人：</w:t>
            </w:r>
          </w:p>
        </w:tc>
      </w:tr>
    </w:tbl>
    <w:p w14:paraId="3788BBE0">
      <w:pPr>
        <w:spacing w:line="400" w:lineRule="exact"/>
        <w:ind w:left="359" w:leftChars="171" w:firstLine="420"/>
        <w:rPr>
          <w:bCs/>
          <w:color w:val="auto"/>
          <w:szCs w:val="20"/>
          <w:highlight w:val="none"/>
        </w:rPr>
      </w:pPr>
    </w:p>
    <w:p w14:paraId="635EDB34">
      <w:pPr>
        <w:ind w:firstLine="480"/>
        <w:rPr>
          <w:color w:val="auto"/>
          <w:sz w:val="21"/>
          <w:szCs w:val="21"/>
          <w:highlight w:val="none"/>
        </w:rPr>
      </w:pPr>
      <w:r>
        <w:rPr>
          <w:rFonts w:hint="eastAsia"/>
          <w:color w:val="auto"/>
          <w:sz w:val="21"/>
          <w:szCs w:val="21"/>
          <w:highlight w:val="none"/>
          <w:lang w:eastAsia="zh-CN"/>
        </w:rPr>
        <w:t>采购</w:t>
      </w:r>
      <w:r>
        <w:rPr>
          <w:color w:val="auto"/>
          <w:sz w:val="21"/>
          <w:szCs w:val="21"/>
          <w:highlight w:val="none"/>
        </w:rPr>
        <w:t xml:space="preserve">单位盖章：                       法定代表人(授权代表)签名：  </w:t>
      </w:r>
    </w:p>
    <w:p w14:paraId="670973B6">
      <w:pPr>
        <w:ind w:firstLine="480"/>
        <w:rPr>
          <w:color w:val="auto"/>
          <w:sz w:val="21"/>
          <w:szCs w:val="21"/>
          <w:highlight w:val="none"/>
        </w:rPr>
      </w:pPr>
    </w:p>
    <w:p w14:paraId="4D20EE96">
      <w:pPr>
        <w:ind w:firstLine="480"/>
        <w:rPr>
          <w:color w:val="auto"/>
          <w:sz w:val="21"/>
          <w:szCs w:val="21"/>
          <w:highlight w:val="none"/>
        </w:rPr>
      </w:pPr>
      <w:r>
        <w:rPr>
          <w:color w:val="auto"/>
          <w:sz w:val="21"/>
          <w:szCs w:val="21"/>
          <w:highlight w:val="none"/>
        </w:rPr>
        <w:t>注:①</w:t>
      </w:r>
      <w:r>
        <w:rPr>
          <w:rFonts w:hint="eastAsia"/>
          <w:color w:val="auto"/>
          <w:sz w:val="21"/>
          <w:szCs w:val="21"/>
          <w:highlight w:val="none"/>
          <w:lang w:eastAsia="zh-CN"/>
        </w:rPr>
        <w:t>采购</w:t>
      </w:r>
      <w:r>
        <w:rPr>
          <w:color w:val="auto"/>
          <w:sz w:val="21"/>
          <w:szCs w:val="21"/>
          <w:highlight w:val="none"/>
        </w:rPr>
        <w:t>报价应包括</w:t>
      </w:r>
      <w:r>
        <w:rPr>
          <w:rFonts w:hint="eastAsia"/>
          <w:color w:val="auto"/>
          <w:sz w:val="21"/>
          <w:szCs w:val="21"/>
          <w:highlight w:val="none"/>
          <w:lang w:eastAsia="zh-CN"/>
        </w:rPr>
        <w:t>采购</w:t>
      </w:r>
      <w:r>
        <w:rPr>
          <w:color w:val="auto"/>
          <w:sz w:val="21"/>
          <w:szCs w:val="21"/>
          <w:highlight w:val="none"/>
        </w:rPr>
        <w:t>文件所确定的采购范围的全部内容，但该</w:t>
      </w:r>
      <w:r>
        <w:rPr>
          <w:b/>
          <w:bCs/>
          <w:color w:val="auto"/>
          <w:sz w:val="21"/>
          <w:szCs w:val="21"/>
          <w:highlight w:val="none"/>
        </w:rPr>
        <w:t>表报价非本次</w:t>
      </w:r>
      <w:r>
        <w:rPr>
          <w:rFonts w:hint="eastAsia"/>
          <w:b/>
          <w:bCs/>
          <w:color w:val="auto"/>
          <w:sz w:val="21"/>
          <w:szCs w:val="21"/>
          <w:highlight w:val="none"/>
          <w:lang w:eastAsia="zh-CN"/>
        </w:rPr>
        <w:t>采购</w:t>
      </w:r>
      <w:r>
        <w:rPr>
          <w:b/>
          <w:bCs/>
          <w:color w:val="auto"/>
          <w:sz w:val="21"/>
          <w:szCs w:val="21"/>
          <w:highlight w:val="none"/>
        </w:rPr>
        <w:t>的最后报价</w:t>
      </w:r>
      <w:r>
        <w:rPr>
          <w:color w:val="auto"/>
          <w:sz w:val="21"/>
          <w:szCs w:val="21"/>
          <w:highlight w:val="none"/>
        </w:rPr>
        <w:t>。</w:t>
      </w:r>
    </w:p>
    <w:p w14:paraId="427333CE">
      <w:pPr>
        <w:spacing w:line="400" w:lineRule="exact"/>
        <w:ind w:left="359" w:leftChars="171" w:firstLine="360" w:firstLineChars="150"/>
        <w:rPr>
          <w:bCs/>
          <w:color w:val="auto"/>
          <w:sz w:val="24"/>
          <w:highlight w:val="none"/>
        </w:rPr>
      </w:pPr>
    </w:p>
    <w:p w14:paraId="6F004537">
      <w:pPr>
        <w:keepNext/>
        <w:keepLines/>
        <w:spacing w:before="120" w:after="120" w:line="560" w:lineRule="exact"/>
        <w:jc w:val="left"/>
        <w:outlineLvl w:val="1"/>
        <w:rPr>
          <w:bCs/>
          <w:color w:val="auto"/>
          <w:sz w:val="21"/>
          <w:szCs w:val="21"/>
          <w:highlight w:val="none"/>
        </w:rPr>
      </w:pPr>
      <w:r>
        <w:rPr>
          <w:rFonts w:hint="eastAsia" w:ascii="宋体" w:hAnsi="宋体" w:cs="宋体"/>
          <w:b/>
          <w:bCs/>
          <w:color w:val="auto"/>
          <w:sz w:val="21"/>
          <w:szCs w:val="21"/>
          <w:highlight w:val="none"/>
        </w:rPr>
        <w:br w:type="page"/>
      </w:r>
    </w:p>
    <w:p w14:paraId="7EF42AE7">
      <w:pPr>
        <w:snapToGrid w:val="0"/>
        <w:spacing w:before="50" w:after="50" w:line="240" w:lineRule="exact"/>
        <w:ind w:firstLine="2891" w:firstLineChars="900"/>
        <w:rPr>
          <w:b/>
          <w:bCs/>
          <w:color w:val="auto"/>
          <w:sz w:val="32"/>
          <w:szCs w:val="32"/>
          <w:highlight w:val="none"/>
        </w:rPr>
      </w:pPr>
    </w:p>
    <w:p w14:paraId="61C0C301">
      <w:pPr>
        <w:snapToGrid w:val="0"/>
        <w:spacing w:before="50" w:after="50" w:line="560" w:lineRule="exact"/>
        <w:ind w:firstLine="2891" w:firstLineChars="900"/>
        <w:rPr>
          <w:color w:val="auto"/>
          <w:sz w:val="32"/>
          <w:szCs w:val="32"/>
          <w:highlight w:val="none"/>
        </w:rPr>
      </w:pPr>
      <w:r>
        <w:rPr>
          <w:rFonts w:hint="eastAsia"/>
          <w:b/>
          <w:bCs/>
          <w:color w:val="auto"/>
          <w:sz w:val="32"/>
          <w:szCs w:val="32"/>
          <w:highlight w:val="none"/>
        </w:rPr>
        <w:t>（三）</w:t>
      </w:r>
      <w:r>
        <w:rPr>
          <w:b/>
          <w:bCs/>
          <w:color w:val="auto"/>
          <w:sz w:val="32"/>
          <w:szCs w:val="32"/>
          <w:highlight w:val="none"/>
        </w:rPr>
        <w:t>资格证明文件</w:t>
      </w:r>
    </w:p>
    <w:p w14:paraId="5342E37D">
      <w:pPr>
        <w:snapToGrid w:val="0"/>
        <w:spacing w:line="560" w:lineRule="exact"/>
        <w:ind w:firstLine="1535" w:firstLineChars="728"/>
        <w:rPr>
          <w:b/>
          <w:color w:val="auto"/>
          <w:sz w:val="21"/>
          <w:szCs w:val="21"/>
          <w:highlight w:val="none"/>
        </w:rPr>
      </w:pPr>
      <w:r>
        <w:rPr>
          <w:b/>
          <w:color w:val="auto"/>
          <w:sz w:val="21"/>
          <w:szCs w:val="21"/>
          <w:highlight w:val="none"/>
        </w:rPr>
        <w:t>请根据</w:t>
      </w:r>
      <w:r>
        <w:rPr>
          <w:rFonts w:hint="eastAsia"/>
          <w:b/>
          <w:color w:val="auto"/>
          <w:sz w:val="21"/>
          <w:szCs w:val="21"/>
          <w:highlight w:val="none"/>
          <w:lang w:eastAsia="zh-CN"/>
        </w:rPr>
        <w:t>采购</w:t>
      </w:r>
      <w:r>
        <w:rPr>
          <w:b/>
          <w:color w:val="auto"/>
          <w:sz w:val="21"/>
          <w:szCs w:val="21"/>
          <w:highlight w:val="none"/>
        </w:rPr>
        <w:t>文件对</w:t>
      </w:r>
      <w:r>
        <w:rPr>
          <w:rFonts w:hint="eastAsia"/>
          <w:b/>
          <w:color w:val="auto"/>
          <w:sz w:val="21"/>
          <w:szCs w:val="21"/>
          <w:highlight w:val="none"/>
          <w:lang w:eastAsia="zh-CN"/>
        </w:rPr>
        <w:t>采购</w:t>
      </w:r>
      <w:r>
        <w:rPr>
          <w:b/>
          <w:color w:val="auto"/>
          <w:sz w:val="21"/>
          <w:szCs w:val="21"/>
          <w:highlight w:val="none"/>
        </w:rPr>
        <w:t>供应商的资格要求，提供资格证明文件。</w:t>
      </w:r>
    </w:p>
    <w:p w14:paraId="3BB7E45F">
      <w:pPr>
        <w:jc w:val="center"/>
        <w:rPr>
          <w:b/>
          <w:color w:val="auto"/>
          <w:sz w:val="24"/>
          <w:highlight w:val="none"/>
        </w:rPr>
      </w:pPr>
    </w:p>
    <w:p w14:paraId="56FCCCEB">
      <w:pPr>
        <w:ind w:firstLine="643"/>
        <w:jc w:val="center"/>
        <w:rPr>
          <w:b/>
          <w:color w:val="auto"/>
          <w:sz w:val="24"/>
          <w:highlight w:val="none"/>
        </w:rPr>
      </w:pPr>
    </w:p>
    <w:p w14:paraId="7D93ABA4">
      <w:pPr>
        <w:ind w:firstLine="643"/>
        <w:jc w:val="center"/>
        <w:rPr>
          <w:b/>
          <w:color w:val="auto"/>
          <w:sz w:val="32"/>
          <w:szCs w:val="32"/>
          <w:highlight w:val="none"/>
        </w:rPr>
      </w:pPr>
    </w:p>
    <w:p w14:paraId="4FA88A98">
      <w:pPr>
        <w:ind w:firstLine="643"/>
        <w:jc w:val="center"/>
        <w:rPr>
          <w:b/>
          <w:color w:val="auto"/>
          <w:sz w:val="32"/>
          <w:szCs w:val="32"/>
          <w:highlight w:val="none"/>
        </w:rPr>
      </w:pPr>
    </w:p>
    <w:p w14:paraId="440247CE">
      <w:pPr>
        <w:rPr>
          <w:b/>
          <w:color w:val="auto"/>
          <w:sz w:val="32"/>
          <w:szCs w:val="32"/>
          <w:highlight w:val="none"/>
        </w:rPr>
      </w:pPr>
    </w:p>
    <w:p w14:paraId="5D562C55">
      <w:pPr>
        <w:ind w:firstLine="643"/>
        <w:rPr>
          <w:b/>
          <w:color w:val="auto"/>
          <w:sz w:val="32"/>
          <w:szCs w:val="32"/>
          <w:highlight w:val="none"/>
        </w:rPr>
      </w:pPr>
    </w:p>
    <w:p w14:paraId="23C260B8">
      <w:pPr>
        <w:ind w:firstLine="643"/>
        <w:jc w:val="center"/>
        <w:rPr>
          <w:b/>
          <w:color w:val="auto"/>
          <w:sz w:val="28"/>
          <w:szCs w:val="28"/>
          <w:highlight w:val="none"/>
        </w:rPr>
      </w:pPr>
      <w:r>
        <w:rPr>
          <w:b/>
          <w:color w:val="auto"/>
          <w:sz w:val="32"/>
          <w:szCs w:val="32"/>
          <w:highlight w:val="none"/>
        </w:rPr>
        <w:br w:type="page"/>
      </w:r>
    </w:p>
    <w:p w14:paraId="4AFE5C84">
      <w:pPr>
        <w:jc w:val="center"/>
        <w:rPr>
          <w:b/>
          <w:color w:val="auto"/>
          <w:sz w:val="28"/>
          <w:szCs w:val="28"/>
          <w:highlight w:val="none"/>
        </w:rPr>
      </w:pPr>
    </w:p>
    <w:p w14:paraId="77802D04">
      <w:pPr>
        <w:jc w:val="center"/>
        <w:rPr>
          <w:rFonts w:hint="eastAsia" w:ascii="宋体" w:hAnsi="宋体" w:cs="宋体"/>
          <w:b/>
          <w:color w:val="auto"/>
          <w:sz w:val="28"/>
          <w:szCs w:val="28"/>
          <w:highlight w:val="none"/>
        </w:rPr>
      </w:pPr>
    </w:p>
    <w:p w14:paraId="329D54CE">
      <w:pPr>
        <w:jc w:val="center"/>
        <w:rPr>
          <w:rFonts w:ascii="宋体" w:hAnsi="宋体" w:cs="宋体"/>
          <w:b/>
          <w:color w:val="auto"/>
          <w:sz w:val="24"/>
          <w:szCs w:val="24"/>
          <w:highlight w:val="none"/>
        </w:rPr>
      </w:pPr>
      <w:r>
        <w:rPr>
          <w:rFonts w:hint="eastAsia" w:ascii="宋体" w:hAnsi="宋体" w:cs="宋体"/>
          <w:b/>
          <w:color w:val="auto"/>
          <w:sz w:val="24"/>
          <w:szCs w:val="24"/>
          <w:highlight w:val="none"/>
        </w:rPr>
        <w:t>法定代表人身份证明书(格式)</w:t>
      </w:r>
    </w:p>
    <w:p w14:paraId="57888557">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供应商名称：</w:t>
      </w:r>
    </w:p>
    <w:p w14:paraId="17664E1B">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rPr>
        <w:t>单位性质：</w:t>
      </w:r>
    </w:p>
    <w:p w14:paraId="54E11011">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rPr>
        <w:t>地    址：</w:t>
      </w:r>
    </w:p>
    <w:p w14:paraId="6C2D035F">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rPr>
        <w:t>成立时间：</w:t>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rPr>
        <w:t>日</w:t>
      </w:r>
    </w:p>
    <w:p w14:paraId="4561D420">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rPr>
        <w:t>经营期限：</w:t>
      </w:r>
    </w:p>
    <w:p w14:paraId="43C4672B">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rPr>
        <w:t>姓    名：</w:t>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rPr>
        <w:t>性     别：</w:t>
      </w:r>
    </w:p>
    <w:p w14:paraId="6C523126">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rPr>
        <w:t>年    龄：</w:t>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rPr>
        <w:t>职     务</w:t>
      </w:r>
      <w:r>
        <w:rPr>
          <w:rFonts w:hint="eastAsia" w:ascii="宋体" w:hAnsi="宋体" w:cs="宋体"/>
          <w:color w:val="auto"/>
          <w:sz w:val="21"/>
          <w:szCs w:val="21"/>
          <w:highlight w:val="none"/>
          <w:u w:val="none"/>
        </w:rPr>
        <w:t>：</w:t>
      </w:r>
    </w:p>
    <w:p w14:paraId="4F70DBCE">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rPr>
        <w:t>系</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供应商名称)的法定代表人。</w:t>
      </w:r>
    </w:p>
    <w:p w14:paraId="0666AE17">
      <w:pPr>
        <w:spacing w:line="560" w:lineRule="exact"/>
        <w:ind w:firstLine="525" w:firstLineChars="250"/>
        <w:rPr>
          <w:rFonts w:ascii="宋体" w:hAnsi="宋体" w:cs="宋体"/>
          <w:color w:val="auto"/>
          <w:sz w:val="21"/>
          <w:szCs w:val="21"/>
          <w:highlight w:val="none"/>
        </w:rPr>
      </w:pPr>
      <w:r>
        <w:rPr>
          <w:rFonts w:hint="eastAsia" w:ascii="宋体" w:hAnsi="宋体" w:cs="宋体"/>
          <w:color w:val="auto"/>
          <w:sz w:val="21"/>
          <w:szCs w:val="21"/>
          <w:highlight w:val="none"/>
        </w:rPr>
        <w:t>特此证明。</w:t>
      </w:r>
    </w:p>
    <w:p w14:paraId="5C4BACB6">
      <w:pPr>
        <w:spacing w:line="500" w:lineRule="exact"/>
        <w:ind w:firstLine="480"/>
        <w:rPr>
          <w:rFonts w:ascii="宋体" w:hAnsi="宋体" w:cs="宋体"/>
          <w:color w:val="auto"/>
          <w:sz w:val="21"/>
          <w:szCs w:val="21"/>
          <w:highlight w:val="none"/>
        </w:rPr>
      </w:pPr>
    </w:p>
    <w:p w14:paraId="51B8028B">
      <w:pPr>
        <w:spacing w:line="500" w:lineRule="exact"/>
        <w:ind w:firstLine="480"/>
        <w:rPr>
          <w:rFonts w:ascii="宋体" w:hAnsi="宋体" w:cs="宋体"/>
          <w:color w:val="auto"/>
          <w:sz w:val="21"/>
          <w:szCs w:val="21"/>
          <w:highlight w:val="none"/>
        </w:rPr>
      </w:pPr>
    </w:p>
    <w:p w14:paraId="1548BC05">
      <w:pPr>
        <w:wordWrap w:val="0"/>
        <w:spacing w:line="500" w:lineRule="exact"/>
        <w:ind w:firstLine="480"/>
        <w:jc w:val="right"/>
        <w:rPr>
          <w:rFonts w:ascii="宋体" w:hAnsi="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供应商：(盖单位章)</w:t>
      </w:r>
    </w:p>
    <w:p w14:paraId="2BB0FAE7">
      <w:pPr>
        <w:wordWrap w:val="0"/>
        <w:spacing w:line="500" w:lineRule="exact"/>
        <w:ind w:firstLine="480"/>
        <w:jc w:val="right"/>
        <w:rPr>
          <w:rFonts w:ascii="宋体" w:hAnsi="宋体" w:cs="宋体"/>
          <w:color w:val="auto"/>
          <w:sz w:val="24"/>
          <w:highlight w:val="none"/>
        </w:rPr>
      </w:pP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rPr>
        <w:t>日</w:t>
      </w:r>
    </w:p>
    <w:p w14:paraId="2CB521B9">
      <w:pPr>
        <w:rPr>
          <w:rFonts w:ascii="宋体" w:hAnsi="宋体" w:cs="宋体"/>
          <w:b/>
          <w:bCs/>
          <w:color w:val="auto"/>
          <w:sz w:val="24"/>
          <w:highlight w:val="none"/>
        </w:rPr>
      </w:pPr>
    </w:p>
    <w:p w14:paraId="6303248D">
      <w:pPr>
        <w:pStyle w:val="29"/>
        <w:ind w:firstLine="0"/>
        <w:rPr>
          <w:rFonts w:ascii="宋体" w:hAnsi="宋体" w:eastAsia="宋体" w:cs="宋体"/>
          <w:b/>
          <w:bCs/>
          <w:color w:val="auto"/>
          <w:sz w:val="32"/>
          <w:szCs w:val="32"/>
          <w:highlight w:val="none"/>
        </w:rPr>
      </w:pPr>
    </w:p>
    <w:p w14:paraId="6476CFE3">
      <w:pPr>
        <w:pStyle w:val="29"/>
        <w:ind w:firstLine="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BB25300">
      <w:pPr>
        <w:pStyle w:val="29"/>
        <w:ind w:firstLine="0"/>
        <w:jc w:val="center"/>
        <w:rPr>
          <w:rFonts w:ascii="宋体" w:hAnsi="宋体" w:eastAsia="宋体" w:cs="宋体"/>
          <w:b/>
          <w:bCs/>
          <w:color w:val="auto"/>
          <w:sz w:val="32"/>
          <w:szCs w:val="32"/>
          <w:highlight w:val="none"/>
        </w:rPr>
      </w:pPr>
    </w:p>
    <w:p w14:paraId="196CEB8E">
      <w:pPr>
        <w:pStyle w:val="29"/>
        <w:ind w:firstLine="0"/>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授权委托书(格式)</w:t>
      </w:r>
    </w:p>
    <w:p w14:paraId="0077B067">
      <w:pPr>
        <w:pStyle w:val="29"/>
        <w:spacing w:line="480" w:lineRule="auto"/>
        <w:ind w:firstLine="0"/>
        <w:rPr>
          <w:rFonts w:ascii="宋体" w:hAnsi="宋体" w:eastAsia="宋体" w:cs="宋体"/>
          <w:bCs/>
          <w:color w:val="auto"/>
          <w:sz w:val="21"/>
          <w:szCs w:val="20"/>
          <w:highlight w:val="none"/>
        </w:rPr>
      </w:pPr>
    </w:p>
    <w:p w14:paraId="416D49A9">
      <w:pPr>
        <w:spacing w:line="48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本授权委托书声明：我</w:t>
      </w:r>
      <w:r>
        <w:rPr>
          <w:rFonts w:hint="eastAsia" w:ascii="宋体" w:hAnsi="宋体" w:cs="宋体"/>
          <w:color w:val="auto"/>
          <w:sz w:val="21"/>
          <w:szCs w:val="21"/>
          <w:highlight w:val="none"/>
          <w:u w:val="single"/>
        </w:rPr>
        <w:t xml:space="preserve">        (姓名)       </w:t>
      </w:r>
      <w:r>
        <w:rPr>
          <w:rFonts w:hint="eastAsia" w:ascii="宋体" w:hAnsi="宋体" w:cs="宋体"/>
          <w:color w:val="auto"/>
          <w:sz w:val="21"/>
          <w:szCs w:val="21"/>
          <w:highlight w:val="none"/>
        </w:rPr>
        <w:t>系</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采购</w:t>
      </w:r>
      <w:r>
        <w:rPr>
          <w:rFonts w:hint="eastAsia" w:ascii="宋体" w:hAnsi="宋体" w:cs="宋体"/>
          <w:color w:val="auto"/>
          <w:sz w:val="21"/>
          <w:szCs w:val="21"/>
          <w:highlight w:val="none"/>
          <w:u w:val="single"/>
        </w:rPr>
        <w:t xml:space="preserve">供应商名称)       </w:t>
      </w:r>
      <w:r>
        <w:rPr>
          <w:rFonts w:hint="eastAsia" w:ascii="宋体" w:hAnsi="宋体" w:cs="宋体"/>
          <w:color w:val="auto"/>
          <w:sz w:val="21"/>
          <w:szCs w:val="21"/>
          <w:highlight w:val="none"/>
        </w:rPr>
        <w:t>的法定代表人，现授权委托</w:t>
      </w:r>
      <w:r>
        <w:rPr>
          <w:rFonts w:hint="eastAsia" w:ascii="宋体" w:hAnsi="宋体" w:cs="宋体"/>
          <w:color w:val="auto"/>
          <w:sz w:val="21"/>
          <w:szCs w:val="21"/>
          <w:highlight w:val="none"/>
          <w:u w:val="single"/>
        </w:rPr>
        <w:t xml:space="preserve">         (单位名称)          </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rPr>
        <w:t xml:space="preserve">    (姓名)    </w:t>
      </w:r>
      <w:r>
        <w:rPr>
          <w:rFonts w:hint="eastAsia" w:ascii="宋体" w:hAnsi="宋体" w:cs="宋体"/>
          <w:color w:val="auto"/>
          <w:sz w:val="21"/>
          <w:szCs w:val="21"/>
          <w:highlight w:val="none"/>
        </w:rPr>
        <w:t>为我公司代理人，参加</w:t>
      </w:r>
      <w:r>
        <w:rPr>
          <w:rFonts w:hint="eastAsia" w:ascii="宋体" w:hAnsi="宋体" w:cs="宋体"/>
          <w:color w:val="auto"/>
          <w:sz w:val="21"/>
          <w:szCs w:val="21"/>
          <w:highlight w:val="none"/>
          <w:u w:val="single"/>
        </w:rPr>
        <w:t xml:space="preserve">      (采购人)       </w:t>
      </w:r>
      <w:r>
        <w:rPr>
          <w:rFonts w:hint="eastAsia" w:ascii="宋体" w:hAnsi="宋体" w:cs="宋体"/>
          <w:color w:val="auto"/>
          <w:sz w:val="21"/>
          <w:szCs w:val="21"/>
          <w:highlight w:val="none"/>
        </w:rPr>
        <w:t>的工程项目的采购活动。代理人在</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、评审、合同</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过程中所签署的一切文件和处理与之有关的一切事务，我均予以承认。</w:t>
      </w:r>
    </w:p>
    <w:p w14:paraId="4C4F644A">
      <w:pPr>
        <w:spacing w:line="48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代理人无转委权。特此委托。</w:t>
      </w:r>
    </w:p>
    <w:p w14:paraId="7798E1A6">
      <w:pPr>
        <w:spacing w:line="480" w:lineRule="exact"/>
        <w:ind w:firstLine="482"/>
        <w:rPr>
          <w:rFonts w:ascii="宋体" w:hAnsi="宋体" w:cs="宋体"/>
          <w:b/>
          <w:color w:val="auto"/>
          <w:sz w:val="21"/>
          <w:szCs w:val="21"/>
          <w:highlight w:val="none"/>
        </w:rPr>
      </w:pPr>
      <w:r>
        <w:rPr>
          <w:rFonts w:hint="eastAsia" w:ascii="宋体" w:hAnsi="宋体" w:cs="宋体"/>
          <w:b/>
          <w:color w:val="auto"/>
          <w:sz w:val="21"/>
          <w:szCs w:val="21"/>
          <w:highlight w:val="none"/>
        </w:rPr>
        <w:t>附：法定代表人和委托代理人身份证复印件</w:t>
      </w:r>
    </w:p>
    <w:p w14:paraId="33CE0064">
      <w:pPr>
        <w:pStyle w:val="29"/>
        <w:spacing w:line="480" w:lineRule="exact"/>
        <w:ind w:left="359" w:leftChars="171" w:firstLine="420"/>
        <w:rPr>
          <w:rFonts w:ascii="宋体" w:hAnsi="宋体" w:eastAsia="宋体" w:cs="宋体"/>
          <w:bCs/>
          <w:color w:val="auto"/>
          <w:sz w:val="21"/>
          <w:szCs w:val="21"/>
          <w:highlight w:val="none"/>
        </w:rPr>
      </w:pPr>
    </w:p>
    <w:p w14:paraId="5DBE460F">
      <w:pPr>
        <w:spacing w:line="48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代理人：               性别：                 年龄：</w:t>
      </w:r>
    </w:p>
    <w:p w14:paraId="4445506A">
      <w:pPr>
        <w:spacing w:line="48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单位：                 部门：                 职务：</w:t>
      </w:r>
    </w:p>
    <w:p w14:paraId="42717ABD">
      <w:pPr>
        <w:spacing w:line="48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供应商：(盖章)</w:t>
      </w:r>
    </w:p>
    <w:p w14:paraId="736ACDE7">
      <w:pPr>
        <w:spacing w:line="480" w:lineRule="exact"/>
        <w:ind w:firstLine="480"/>
        <w:rPr>
          <w:rFonts w:ascii="宋体" w:hAnsi="宋体" w:cs="宋体"/>
          <w:color w:val="auto"/>
          <w:sz w:val="21"/>
          <w:szCs w:val="21"/>
          <w:highlight w:val="none"/>
        </w:rPr>
      </w:pPr>
      <w:r>
        <w:rPr>
          <w:rFonts w:hint="eastAsia" w:ascii="宋体" w:hAnsi="宋体" w:cs="宋体"/>
          <w:color w:val="auto"/>
          <w:sz w:val="21"/>
          <w:szCs w:val="21"/>
          <w:highlight w:val="none"/>
        </w:rPr>
        <w:t>法定代表人：(签字或盖章)</w:t>
      </w:r>
    </w:p>
    <w:p w14:paraId="531AC86D">
      <w:pPr>
        <w:pStyle w:val="29"/>
        <w:spacing w:line="480" w:lineRule="exact"/>
        <w:ind w:left="359" w:leftChars="171" w:firstLine="420"/>
        <w:rPr>
          <w:rFonts w:ascii="宋体" w:hAnsi="宋体" w:eastAsia="宋体" w:cs="宋体"/>
          <w:bCs/>
          <w:color w:val="auto"/>
          <w:sz w:val="21"/>
          <w:szCs w:val="21"/>
          <w:highlight w:val="none"/>
        </w:rPr>
      </w:pPr>
    </w:p>
    <w:p w14:paraId="7CC9EBB8">
      <w:pPr>
        <w:pStyle w:val="29"/>
        <w:spacing w:line="480" w:lineRule="exact"/>
        <w:ind w:firstLine="480"/>
        <w:jc w:val="righ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6F607FF7">
      <w:pPr>
        <w:spacing w:line="480" w:lineRule="exact"/>
        <w:rPr>
          <w:rFonts w:ascii="宋体" w:hAnsi="宋体" w:cs="宋体"/>
          <w:color w:val="auto"/>
          <w:sz w:val="21"/>
          <w:szCs w:val="21"/>
          <w:highlight w:val="none"/>
        </w:rPr>
      </w:pPr>
    </w:p>
    <w:p w14:paraId="05F45B29">
      <w:pPr>
        <w:ind w:firstLine="480"/>
        <w:rPr>
          <w:rFonts w:ascii="宋体" w:hAnsi="宋体" w:cs="宋体"/>
          <w:color w:val="auto"/>
          <w:sz w:val="21"/>
          <w:szCs w:val="21"/>
          <w:highlight w:val="none"/>
        </w:rPr>
      </w:pPr>
    </w:p>
    <w:p w14:paraId="2C17A3A5">
      <w:pPr>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3CBAEAE2">
      <w:pPr>
        <w:jc w:val="center"/>
        <w:rPr>
          <w:rFonts w:ascii="宋体" w:hAnsi="宋体" w:cs="宋体"/>
          <w:color w:val="auto"/>
          <w:sz w:val="28"/>
          <w:szCs w:val="28"/>
          <w:highlight w:val="none"/>
        </w:rPr>
      </w:pPr>
    </w:p>
    <w:p w14:paraId="58D59642">
      <w:pPr>
        <w:jc w:val="center"/>
        <w:rPr>
          <w:rFonts w:ascii="宋体" w:hAnsi="宋体" w:cs="宋体"/>
          <w:b/>
          <w:color w:val="auto"/>
          <w:sz w:val="24"/>
          <w:szCs w:val="24"/>
          <w:highlight w:val="none"/>
        </w:rPr>
      </w:pPr>
      <w:r>
        <w:rPr>
          <w:rFonts w:hint="eastAsia" w:ascii="宋体" w:hAnsi="宋体" w:cs="宋体"/>
          <w:b/>
          <w:color w:val="auto"/>
          <w:sz w:val="24"/>
          <w:szCs w:val="24"/>
          <w:highlight w:val="none"/>
        </w:rPr>
        <w:t>参加政府采购活动前 3 年内在经营活动中没有重大违法记录的书面声明</w:t>
      </w:r>
    </w:p>
    <w:p w14:paraId="45196DC5">
      <w:pPr>
        <w:jc w:val="center"/>
        <w:rPr>
          <w:rFonts w:ascii="宋体" w:hAnsi="宋体" w:cs="宋体"/>
          <w:b/>
          <w:color w:val="auto"/>
          <w:sz w:val="24"/>
          <w:szCs w:val="24"/>
          <w:highlight w:val="none"/>
        </w:rPr>
      </w:pPr>
      <w:r>
        <w:rPr>
          <w:rFonts w:hint="eastAsia" w:ascii="宋体" w:hAnsi="宋体" w:cs="宋体"/>
          <w:b/>
          <w:color w:val="auto"/>
          <w:sz w:val="24"/>
          <w:szCs w:val="24"/>
          <w:highlight w:val="none"/>
        </w:rPr>
        <w:t>(格式)</w:t>
      </w:r>
    </w:p>
    <w:p w14:paraId="308E662D">
      <w:pPr>
        <w:spacing w:line="560" w:lineRule="exact"/>
        <w:jc w:val="center"/>
        <w:rPr>
          <w:rFonts w:ascii="宋体" w:hAnsi="宋体" w:cs="宋体"/>
          <w:b/>
          <w:bCs/>
          <w:color w:val="auto"/>
          <w:highlight w:val="none"/>
        </w:rPr>
      </w:pPr>
      <w:r>
        <w:rPr>
          <w:rFonts w:hint="eastAsia" w:ascii="宋体" w:hAnsi="宋体" w:cs="宋体"/>
          <w:b/>
          <w:bCs/>
          <w:color w:val="auto"/>
          <w:highlight w:val="none"/>
        </w:rPr>
        <w:t>声  明</w:t>
      </w:r>
    </w:p>
    <w:p w14:paraId="5630D091">
      <w:pPr>
        <w:spacing w:line="560" w:lineRule="exact"/>
        <w:ind w:firstLine="480"/>
        <w:rPr>
          <w:rFonts w:ascii="宋体" w:hAnsi="宋体" w:cs="宋体"/>
          <w:bCs/>
          <w:color w:val="auto"/>
          <w:sz w:val="24"/>
          <w:highlight w:val="none"/>
        </w:rPr>
      </w:pPr>
      <w:r>
        <w:rPr>
          <w:rFonts w:hint="eastAsia" w:ascii="宋体" w:hAnsi="宋体" w:cs="宋体"/>
          <w:bCs/>
          <w:color w:val="auto"/>
          <w:sz w:val="24"/>
          <w:highlight w:val="none"/>
        </w:rPr>
        <w:t>我公司郑重声明：参加本次政府采购活动前 3 年内，我公司在经营活动中没有因违法经营受到刑事处罚或者责令停产停业、吊销许可证或者执照、较大数额罚款等行政处罚。</w:t>
      </w:r>
    </w:p>
    <w:p w14:paraId="044A9E78">
      <w:pPr>
        <w:spacing w:line="560" w:lineRule="exact"/>
        <w:rPr>
          <w:rFonts w:ascii="宋体" w:hAnsi="宋体" w:cs="宋体"/>
          <w:bCs/>
          <w:color w:val="auto"/>
          <w:sz w:val="24"/>
          <w:highlight w:val="none"/>
        </w:rPr>
      </w:pPr>
    </w:p>
    <w:p w14:paraId="532EDA2D">
      <w:pPr>
        <w:spacing w:line="560" w:lineRule="exact"/>
        <w:ind w:firstLine="4800" w:firstLineChars="2000"/>
        <w:rPr>
          <w:rFonts w:ascii="宋体" w:hAnsi="宋体" w:cs="宋体"/>
          <w:bCs/>
          <w:color w:val="auto"/>
          <w:sz w:val="24"/>
          <w:highlight w:val="none"/>
        </w:rPr>
      </w:pPr>
      <w:r>
        <w:rPr>
          <w:rFonts w:hint="eastAsia" w:ascii="宋体" w:hAnsi="宋体" w:cs="宋体"/>
          <w:bCs/>
          <w:color w:val="auto"/>
          <w:sz w:val="24"/>
          <w:highlight w:val="none"/>
        </w:rPr>
        <w:t>供应商名称(公章)：</w:t>
      </w:r>
    </w:p>
    <w:p w14:paraId="5F8305B8">
      <w:pPr>
        <w:spacing w:line="560" w:lineRule="exact"/>
        <w:ind w:firstLine="4800" w:firstLineChars="2000"/>
        <w:rPr>
          <w:rFonts w:ascii="宋体" w:hAnsi="宋体" w:cs="宋体"/>
          <w:bCs/>
          <w:color w:val="auto"/>
          <w:sz w:val="24"/>
          <w:highlight w:val="none"/>
        </w:rPr>
      </w:pPr>
      <w:r>
        <w:rPr>
          <w:rFonts w:hint="eastAsia" w:ascii="宋体" w:hAnsi="宋体" w:cs="宋体"/>
          <w:bCs/>
          <w:color w:val="auto"/>
          <w:sz w:val="24"/>
          <w:highlight w:val="none"/>
        </w:rPr>
        <w:t>法定代表人或授权代表签字：</w:t>
      </w:r>
      <w:r>
        <w:rPr>
          <w:rFonts w:hint="eastAsia" w:ascii="宋体" w:hAnsi="宋体" w:cs="宋体"/>
          <w:bCs/>
          <w:color w:val="auto"/>
          <w:sz w:val="24"/>
          <w:highlight w:val="none"/>
          <w:u w:val="single"/>
        </w:rPr>
        <w:t>______</w:t>
      </w:r>
    </w:p>
    <w:p w14:paraId="3BFB2768">
      <w:pPr>
        <w:spacing w:line="560" w:lineRule="exact"/>
        <w:ind w:firstLine="4800" w:firstLineChars="2000"/>
        <w:rPr>
          <w:rFonts w:ascii="宋体" w:hAnsi="宋体" w:cs="宋体"/>
          <w:bCs/>
          <w:color w:val="auto"/>
          <w:sz w:val="24"/>
          <w:highlight w:val="none"/>
        </w:rPr>
      </w:pPr>
      <w:r>
        <w:rPr>
          <w:rFonts w:hint="eastAsia" w:ascii="宋体" w:hAnsi="宋体" w:cs="宋体"/>
          <w:bCs/>
          <w:color w:val="auto"/>
          <w:sz w:val="24"/>
          <w:highlight w:val="none"/>
        </w:rPr>
        <w:t>日期：</w:t>
      </w:r>
      <w:r>
        <w:rPr>
          <w:rFonts w:hint="eastAsia" w:ascii="宋体" w:hAnsi="宋体" w:cs="宋体"/>
          <w:bCs/>
          <w:color w:val="auto"/>
          <w:sz w:val="24"/>
          <w:highlight w:val="none"/>
          <w:lang w:val="en-US" w:eastAsia="zh-CN"/>
        </w:rPr>
        <w:tab/>
      </w:r>
      <w:r>
        <w:rPr>
          <w:rFonts w:hint="eastAsia" w:ascii="宋体" w:hAnsi="宋体" w:cs="宋体"/>
          <w:bCs/>
          <w:color w:val="auto"/>
          <w:sz w:val="24"/>
          <w:highlight w:val="none"/>
        </w:rPr>
        <w:t>年</w:t>
      </w:r>
      <w:r>
        <w:rPr>
          <w:rFonts w:hint="eastAsia" w:ascii="宋体" w:hAnsi="宋体" w:cs="宋体"/>
          <w:bCs/>
          <w:color w:val="auto"/>
          <w:sz w:val="24"/>
          <w:highlight w:val="none"/>
          <w:lang w:val="en-US" w:eastAsia="zh-CN"/>
        </w:rPr>
        <w:tab/>
      </w:r>
      <w:r>
        <w:rPr>
          <w:rFonts w:hint="eastAsia" w:ascii="宋体" w:hAnsi="宋体" w:cs="宋体"/>
          <w:bCs/>
          <w:color w:val="auto"/>
          <w:sz w:val="24"/>
          <w:highlight w:val="none"/>
        </w:rPr>
        <w:t>月</w:t>
      </w:r>
      <w:r>
        <w:rPr>
          <w:rFonts w:hint="eastAsia" w:ascii="宋体" w:hAnsi="宋体" w:cs="宋体"/>
          <w:bCs/>
          <w:color w:val="auto"/>
          <w:sz w:val="24"/>
          <w:highlight w:val="none"/>
          <w:lang w:val="en-US" w:eastAsia="zh-CN"/>
        </w:rPr>
        <w:tab/>
      </w:r>
      <w:r>
        <w:rPr>
          <w:rFonts w:hint="eastAsia" w:ascii="宋体" w:hAnsi="宋体" w:cs="宋体"/>
          <w:bCs/>
          <w:color w:val="auto"/>
          <w:sz w:val="24"/>
          <w:highlight w:val="none"/>
        </w:rPr>
        <w:t>日</w:t>
      </w:r>
    </w:p>
    <w:p w14:paraId="77B3F4C2">
      <w:pPr>
        <w:rPr>
          <w:b/>
          <w:bCs/>
          <w:color w:val="auto"/>
          <w:kern w:val="0"/>
          <w:highlight w:val="none"/>
        </w:rPr>
      </w:pPr>
    </w:p>
    <w:p w14:paraId="2AD582E4">
      <w:pPr>
        <w:jc w:val="left"/>
        <w:rPr>
          <w:b/>
          <w:bCs/>
          <w:color w:val="auto"/>
          <w:highlight w:val="none"/>
        </w:rPr>
      </w:pPr>
    </w:p>
    <w:p w14:paraId="083AD4C7">
      <w:pPr>
        <w:jc w:val="center"/>
        <w:rPr>
          <w:rFonts w:eastAsia="黑体"/>
          <w:color w:val="auto"/>
          <w:sz w:val="32"/>
          <w:szCs w:val="32"/>
          <w:highlight w:val="none"/>
        </w:rPr>
      </w:pPr>
      <w:r>
        <w:rPr>
          <w:rFonts w:eastAsia="黑体"/>
          <w:color w:val="auto"/>
          <w:sz w:val="32"/>
          <w:szCs w:val="32"/>
          <w:highlight w:val="none"/>
        </w:rPr>
        <w:br w:type="page"/>
      </w:r>
    </w:p>
    <w:p w14:paraId="37D851B3">
      <w:pPr>
        <w:jc w:val="center"/>
        <w:rPr>
          <w:rFonts w:eastAsia="黑体"/>
          <w:color w:val="auto"/>
          <w:sz w:val="32"/>
          <w:szCs w:val="32"/>
          <w:highlight w:val="none"/>
        </w:rPr>
      </w:pPr>
    </w:p>
    <w:p w14:paraId="142E29E0">
      <w:pPr>
        <w:jc w:val="center"/>
        <w:rPr>
          <w:rFonts w:hint="eastAsia" w:ascii="宋体" w:hAnsi="宋体" w:cs="宋体"/>
          <w:b/>
          <w:color w:val="auto"/>
          <w:sz w:val="28"/>
          <w:szCs w:val="28"/>
          <w:highlight w:val="none"/>
        </w:rPr>
      </w:pPr>
    </w:p>
    <w:p w14:paraId="51A83691">
      <w:pPr>
        <w:jc w:val="center"/>
        <w:rPr>
          <w:rFonts w:ascii="宋体" w:hAnsi="宋体" w:cs="宋体"/>
          <w:b/>
          <w:color w:val="auto"/>
          <w:sz w:val="24"/>
          <w:szCs w:val="24"/>
          <w:highlight w:val="none"/>
        </w:rPr>
      </w:pPr>
      <w:r>
        <w:rPr>
          <w:rFonts w:hint="eastAsia" w:ascii="宋体" w:hAnsi="宋体" w:cs="宋体"/>
          <w:b/>
          <w:color w:val="auto"/>
          <w:sz w:val="24"/>
          <w:szCs w:val="24"/>
          <w:highlight w:val="none"/>
        </w:rPr>
        <w:t>具备履行合同所必需的设备和专业技术能力的声明(格式)</w:t>
      </w:r>
    </w:p>
    <w:p w14:paraId="4E2AFD98">
      <w:pPr>
        <w:spacing w:line="460" w:lineRule="exact"/>
        <w:rPr>
          <w:color w:val="auto"/>
          <w:highlight w:val="none"/>
        </w:rPr>
      </w:pPr>
    </w:p>
    <w:p w14:paraId="3D291B9E">
      <w:pPr>
        <w:spacing w:line="480" w:lineRule="exact"/>
        <w:ind w:firstLine="480"/>
        <w:rPr>
          <w:color w:val="auto"/>
          <w:sz w:val="24"/>
          <w:highlight w:val="none"/>
        </w:rPr>
      </w:pPr>
      <w:r>
        <w:rPr>
          <w:color w:val="auto"/>
          <w:sz w:val="24"/>
          <w:highlight w:val="none"/>
          <w:u w:val="single"/>
        </w:rPr>
        <w:t>(供应商名称)</w:t>
      </w:r>
      <w:r>
        <w:rPr>
          <w:rFonts w:hint="eastAsia"/>
          <w:color w:val="auto"/>
          <w:sz w:val="24"/>
          <w:highlight w:val="none"/>
          <w:u w:val="single"/>
          <w:lang w:val="en-US" w:eastAsia="zh-CN"/>
        </w:rPr>
        <w:tab/>
      </w:r>
      <w:r>
        <w:rPr>
          <w:rFonts w:hint="eastAsia"/>
          <w:color w:val="auto"/>
          <w:sz w:val="24"/>
          <w:highlight w:val="none"/>
          <w:u w:val="single"/>
          <w:lang w:val="en-US" w:eastAsia="zh-CN"/>
        </w:rPr>
        <w:tab/>
      </w:r>
      <w:r>
        <w:rPr>
          <w:rFonts w:hint="eastAsia"/>
          <w:color w:val="auto"/>
          <w:sz w:val="24"/>
          <w:highlight w:val="none"/>
          <w:u w:val="single"/>
          <w:lang w:val="en-US" w:eastAsia="zh-CN"/>
        </w:rPr>
        <w:tab/>
      </w:r>
      <w:r>
        <w:rPr>
          <w:color w:val="auto"/>
          <w:sz w:val="24"/>
          <w:highlight w:val="none"/>
        </w:rPr>
        <w:t>郑重声明：我单位具备履行本项采购合同所必需的设备和专业技术能力，为履行本项采购合同我单位具备如下主要设备和主要专业技术能力：</w:t>
      </w:r>
    </w:p>
    <w:p w14:paraId="09A8C42A">
      <w:pPr>
        <w:spacing w:line="480" w:lineRule="exact"/>
        <w:ind w:firstLine="480"/>
        <w:rPr>
          <w:color w:val="auto"/>
          <w:sz w:val="24"/>
          <w:highlight w:val="none"/>
        </w:rPr>
      </w:pPr>
      <w:r>
        <w:rPr>
          <w:color w:val="auto"/>
          <w:sz w:val="24"/>
          <w:highlight w:val="none"/>
        </w:rPr>
        <w:t>主要设备有：</w:t>
      </w:r>
      <w:r>
        <w:rPr>
          <w:rFonts w:hint="eastAsia"/>
          <w:color w:val="auto"/>
          <w:sz w:val="24"/>
          <w:highlight w:val="none"/>
          <w:u w:val="single"/>
          <w:lang w:val="en-US" w:eastAsia="zh-CN"/>
        </w:rPr>
        <w:tab/>
      </w:r>
      <w:r>
        <w:rPr>
          <w:rFonts w:hint="eastAsia"/>
          <w:color w:val="auto"/>
          <w:sz w:val="24"/>
          <w:highlight w:val="none"/>
          <w:u w:val="single"/>
          <w:lang w:val="en-US" w:eastAsia="zh-CN"/>
        </w:rPr>
        <w:tab/>
      </w:r>
      <w:r>
        <w:rPr>
          <w:rFonts w:hint="eastAsia"/>
          <w:color w:val="auto"/>
          <w:sz w:val="24"/>
          <w:highlight w:val="none"/>
          <w:u w:val="single"/>
          <w:lang w:val="en-US" w:eastAsia="zh-CN"/>
        </w:rPr>
        <w:tab/>
      </w:r>
      <w:r>
        <w:rPr>
          <w:rFonts w:hint="eastAsia"/>
          <w:color w:val="auto"/>
          <w:sz w:val="24"/>
          <w:highlight w:val="none"/>
          <w:u w:val="single"/>
          <w:lang w:val="en-US" w:eastAsia="zh-CN"/>
        </w:rPr>
        <w:tab/>
      </w:r>
      <w:r>
        <w:rPr>
          <w:rFonts w:hint="eastAsia"/>
          <w:color w:val="auto"/>
          <w:sz w:val="24"/>
          <w:highlight w:val="none"/>
          <w:u w:val="single"/>
          <w:lang w:val="en-US" w:eastAsia="zh-CN"/>
        </w:rPr>
        <w:tab/>
      </w:r>
      <w:r>
        <w:rPr>
          <w:color w:val="auto"/>
          <w:sz w:val="24"/>
          <w:highlight w:val="none"/>
          <w:u w:val="single"/>
        </w:rPr>
        <w:t>。</w:t>
      </w:r>
    </w:p>
    <w:p w14:paraId="5ABA3A83">
      <w:pPr>
        <w:spacing w:line="480" w:lineRule="exact"/>
        <w:ind w:firstLine="480"/>
        <w:rPr>
          <w:color w:val="auto"/>
          <w:sz w:val="24"/>
          <w:highlight w:val="none"/>
        </w:rPr>
      </w:pPr>
      <w:r>
        <w:rPr>
          <w:color w:val="auto"/>
          <w:sz w:val="24"/>
          <w:highlight w:val="none"/>
        </w:rPr>
        <w:t>主要专业技术能力有：</w:t>
      </w:r>
      <w:r>
        <w:rPr>
          <w:rFonts w:hint="eastAsia"/>
          <w:color w:val="auto"/>
          <w:sz w:val="24"/>
          <w:highlight w:val="none"/>
          <w:u w:val="single"/>
          <w:lang w:val="en-US" w:eastAsia="zh-CN"/>
        </w:rPr>
        <w:tab/>
      </w:r>
      <w:r>
        <w:rPr>
          <w:rFonts w:hint="eastAsia"/>
          <w:color w:val="auto"/>
          <w:sz w:val="24"/>
          <w:highlight w:val="none"/>
          <w:u w:val="single"/>
          <w:lang w:val="en-US" w:eastAsia="zh-CN"/>
        </w:rPr>
        <w:tab/>
      </w:r>
      <w:r>
        <w:rPr>
          <w:rFonts w:hint="eastAsia"/>
          <w:color w:val="auto"/>
          <w:sz w:val="24"/>
          <w:highlight w:val="none"/>
          <w:u w:val="single"/>
          <w:lang w:val="en-US" w:eastAsia="zh-CN"/>
        </w:rPr>
        <w:tab/>
      </w:r>
      <w:r>
        <w:rPr>
          <w:rFonts w:hint="eastAsia"/>
          <w:color w:val="auto"/>
          <w:sz w:val="24"/>
          <w:highlight w:val="none"/>
          <w:u w:val="single"/>
          <w:lang w:val="en-US" w:eastAsia="zh-CN"/>
        </w:rPr>
        <w:tab/>
      </w:r>
      <w:r>
        <w:rPr>
          <w:color w:val="auto"/>
          <w:sz w:val="24"/>
          <w:highlight w:val="none"/>
          <w:u w:val="single"/>
        </w:rPr>
        <w:t>。</w:t>
      </w:r>
    </w:p>
    <w:p w14:paraId="37A6A0A6">
      <w:pPr>
        <w:spacing w:line="480" w:lineRule="exact"/>
        <w:ind w:firstLine="480"/>
        <w:rPr>
          <w:color w:val="auto"/>
          <w:sz w:val="24"/>
          <w:highlight w:val="none"/>
        </w:rPr>
      </w:pPr>
    </w:p>
    <w:p w14:paraId="45C85529">
      <w:pPr>
        <w:spacing w:line="480" w:lineRule="exact"/>
        <w:ind w:firstLine="480"/>
        <w:rPr>
          <w:color w:val="auto"/>
          <w:sz w:val="24"/>
          <w:highlight w:val="none"/>
        </w:rPr>
      </w:pPr>
    </w:p>
    <w:p w14:paraId="44F53BF5">
      <w:pPr>
        <w:spacing w:line="480" w:lineRule="exact"/>
        <w:ind w:firstLine="6000" w:firstLineChars="2500"/>
        <w:rPr>
          <w:color w:val="auto"/>
          <w:sz w:val="24"/>
          <w:highlight w:val="none"/>
        </w:rPr>
      </w:pPr>
      <w:r>
        <w:rPr>
          <w:color w:val="auto"/>
          <w:sz w:val="24"/>
          <w:highlight w:val="none"/>
        </w:rPr>
        <w:t>声明人(公章)：</w:t>
      </w:r>
    </w:p>
    <w:p w14:paraId="5156E91C">
      <w:pPr>
        <w:spacing w:line="480" w:lineRule="exact"/>
        <w:ind w:firstLine="6000" w:firstLineChars="2500"/>
        <w:rPr>
          <w:color w:val="auto"/>
          <w:sz w:val="24"/>
          <w:highlight w:val="none"/>
        </w:rPr>
      </w:pPr>
      <w:r>
        <w:rPr>
          <w:color w:val="auto"/>
          <w:sz w:val="24"/>
          <w:highlight w:val="none"/>
        </w:rPr>
        <w:t>日期：   年     月    日</w:t>
      </w:r>
    </w:p>
    <w:p w14:paraId="0F793E93">
      <w:pPr>
        <w:spacing w:line="480" w:lineRule="exact"/>
        <w:ind w:firstLine="480"/>
        <w:rPr>
          <w:color w:val="auto"/>
          <w:sz w:val="24"/>
          <w:highlight w:val="none"/>
        </w:rPr>
      </w:pPr>
    </w:p>
    <w:p w14:paraId="4A298C76">
      <w:pPr>
        <w:pStyle w:val="2"/>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注:后附证明文件。</w:t>
      </w:r>
    </w:p>
    <w:p w14:paraId="7293BA28">
      <w:pPr>
        <w:spacing w:line="480" w:lineRule="exact"/>
        <w:ind w:firstLine="482"/>
        <w:rPr>
          <w:b/>
          <w:color w:val="auto"/>
          <w:sz w:val="24"/>
          <w:highlight w:val="none"/>
        </w:rPr>
      </w:pPr>
    </w:p>
    <w:p w14:paraId="343AA8A2">
      <w:pPr>
        <w:spacing w:line="480" w:lineRule="exact"/>
        <w:ind w:firstLine="482"/>
        <w:rPr>
          <w:b/>
          <w:color w:val="auto"/>
          <w:sz w:val="24"/>
          <w:highlight w:val="none"/>
        </w:rPr>
      </w:pPr>
    </w:p>
    <w:p w14:paraId="1CEFA11F">
      <w:pPr>
        <w:spacing w:line="480" w:lineRule="exact"/>
        <w:rPr>
          <w:b/>
          <w:bCs/>
          <w:color w:val="auto"/>
          <w:sz w:val="24"/>
          <w:highlight w:val="none"/>
        </w:rPr>
      </w:pPr>
    </w:p>
    <w:p w14:paraId="3541558B">
      <w:pPr>
        <w:jc w:val="center"/>
        <w:rPr>
          <w:b/>
          <w:bCs/>
          <w:color w:val="auto"/>
          <w:sz w:val="30"/>
          <w:szCs w:val="30"/>
          <w:highlight w:val="none"/>
        </w:rPr>
      </w:pPr>
      <w:r>
        <w:rPr>
          <w:b/>
          <w:bCs/>
          <w:color w:val="auto"/>
          <w:sz w:val="30"/>
          <w:szCs w:val="30"/>
          <w:highlight w:val="none"/>
        </w:rPr>
        <w:br w:type="page"/>
      </w:r>
    </w:p>
    <w:p w14:paraId="7CCBD680">
      <w:pPr>
        <w:jc w:val="center"/>
        <w:rPr>
          <w:b/>
          <w:bCs/>
          <w:color w:val="auto"/>
          <w:sz w:val="30"/>
          <w:szCs w:val="30"/>
          <w:highlight w:val="none"/>
        </w:rPr>
      </w:pPr>
    </w:p>
    <w:p w14:paraId="7C636B72">
      <w:pPr>
        <w:pStyle w:val="18"/>
        <w:ind w:firstLine="643"/>
        <w:jc w:val="center"/>
        <w:rPr>
          <w:rFonts w:ascii="Times New Roman"/>
          <w:b/>
          <w:bCs/>
          <w:color w:val="auto"/>
          <w:sz w:val="32"/>
          <w:szCs w:val="32"/>
          <w:highlight w:val="none"/>
        </w:rPr>
      </w:pPr>
    </w:p>
    <w:p w14:paraId="1ED30D4A">
      <w:pPr>
        <w:jc w:val="center"/>
        <w:rPr>
          <w:rFonts w:ascii="宋体" w:hAnsi="宋体" w:cs="宋体"/>
          <w:b/>
          <w:color w:val="auto"/>
          <w:sz w:val="24"/>
          <w:szCs w:val="24"/>
          <w:highlight w:val="none"/>
        </w:rPr>
      </w:pPr>
      <w:r>
        <w:rPr>
          <w:rFonts w:hint="eastAsia" w:ascii="宋体" w:hAnsi="宋体" w:cs="宋体"/>
          <w:b/>
          <w:color w:val="auto"/>
          <w:sz w:val="24"/>
          <w:szCs w:val="24"/>
          <w:highlight w:val="none"/>
        </w:rPr>
        <w:t>财务状况报告及税收、社会保障</w:t>
      </w:r>
      <w:r>
        <w:rPr>
          <w:rFonts w:hint="eastAsia" w:ascii="宋体" w:hAnsi="宋体" w:cs="宋体"/>
          <w:b/>
          <w:color w:val="auto"/>
          <w:sz w:val="24"/>
          <w:szCs w:val="24"/>
          <w:highlight w:val="none"/>
          <w:lang w:eastAsia="zh-CN"/>
        </w:rPr>
        <w:t>资金</w:t>
      </w:r>
      <w:r>
        <w:rPr>
          <w:rFonts w:hint="eastAsia" w:ascii="宋体" w:hAnsi="宋体" w:cs="宋体"/>
          <w:b/>
          <w:color w:val="auto"/>
          <w:sz w:val="24"/>
          <w:szCs w:val="24"/>
          <w:highlight w:val="none"/>
        </w:rPr>
        <w:t>缴纳情况承诺函</w:t>
      </w:r>
    </w:p>
    <w:p w14:paraId="1ADD55DD">
      <w:pPr>
        <w:jc w:val="center"/>
        <w:rPr>
          <w:rFonts w:ascii="宋体" w:hAnsi="宋体" w:cs="宋体"/>
          <w:b/>
          <w:color w:val="auto"/>
          <w:sz w:val="24"/>
          <w:szCs w:val="24"/>
          <w:highlight w:val="none"/>
        </w:rPr>
      </w:pPr>
      <w:r>
        <w:rPr>
          <w:rFonts w:hint="eastAsia" w:ascii="宋体" w:hAnsi="宋体" w:cs="宋体"/>
          <w:b/>
          <w:color w:val="auto"/>
          <w:sz w:val="24"/>
          <w:szCs w:val="24"/>
          <w:highlight w:val="none"/>
        </w:rPr>
        <w:t>（格式）</w:t>
      </w:r>
    </w:p>
    <w:p w14:paraId="3B0C4723">
      <w:pPr>
        <w:spacing w:line="480" w:lineRule="exact"/>
        <w:rPr>
          <w:rFonts w:ascii="宋体" w:hAnsi="宋体" w:cs="宋体"/>
          <w:color w:val="auto"/>
          <w:sz w:val="21"/>
          <w:szCs w:val="21"/>
          <w:highlight w:val="none"/>
        </w:rPr>
      </w:pPr>
      <w:r>
        <w:rPr>
          <w:rFonts w:hint="eastAsia" w:ascii="宋体" w:hAnsi="宋体" w:cs="宋体"/>
          <w:color w:val="auto"/>
          <w:sz w:val="21"/>
          <w:szCs w:val="21"/>
          <w:highlight w:val="none"/>
          <w:u w:val="single"/>
        </w:rPr>
        <w:t>致：（采购人名称）：</w:t>
      </w:r>
    </w:p>
    <w:p w14:paraId="3C77029A">
      <w:pPr>
        <w:pStyle w:val="18"/>
        <w:spacing w:line="480" w:lineRule="exact"/>
        <w:ind w:firstLine="420"/>
        <w:rPr>
          <w:rFonts w:hAnsi="宋体" w:cs="宋体"/>
          <w:bCs/>
          <w:color w:val="auto"/>
          <w:sz w:val="21"/>
          <w:szCs w:val="21"/>
          <w:highlight w:val="none"/>
        </w:rPr>
      </w:pPr>
      <w:r>
        <w:rPr>
          <w:rFonts w:hint="eastAsia" w:hAnsi="宋体" w:cs="宋体"/>
          <w:bCs/>
          <w:color w:val="auto"/>
          <w:sz w:val="21"/>
          <w:szCs w:val="21"/>
          <w:highlight w:val="none"/>
        </w:rPr>
        <w:t>我方</w:t>
      </w:r>
      <w:r>
        <w:rPr>
          <w:rFonts w:hint="eastAsia" w:hAnsi="宋体" w:cs="宋体"/>
          <w:bCs/>
          <w:color w:val="auto"/>
          <w:sz w:val="21"/>
          <w:szCs w:val="21"/>
          <w:highlight w:val="none"/>
          <w:u w:val="single"/>
        </w:rPr>
        <w:t xml:space="preserve"> 供应商名称 </w:t>
      </w:r>
      <w:r>
        <w:rPr>
          <w:rFonts w:hint="eastAsia" w:hAnsi="宋体" w:cs="宋体"/>
          <w:bCs/>
          <w:color w:val="auto"/>
          <w:sz w:val="21"/>
          <w:szCs w:val="21"/>
          <w:highlight w:val="none"/>
        </w:rPr>
        <w:t>参加</w:t>
      </w:r>
      <w:r>
        <w:rPr>
          <w:rFonts w:hint="eastAsia" w:hAnsi="宋体" w:cs="宋体"/>
          <w:bCs/>
          <w:color w:val="auto"/>
          <w:sz w:val="21"/>
          <w:szCs w:val="21"/>
          <w:highlight w:val="none"/>
          <w:u w:val="single"/>
        </w:rPr>
        <w:t xml:space="preserve">  项目名称  </w:t>
      </w:r>
      <w:r>
        <w:rPr>
          <w:rFonts w:hint="eastAsia" w:hAnsi="宋体" w:cs="宋体"/>
          <w:bCs/>
          <w:color w:val="auto"/>
          <w:sz w:val="21"/>
          <w:szCs w:val="21"/>
          <w:highlight w:val="none"/>
        </w:rPr>
        <w:t>（标段编号：</w:t>
      </w:r>
      <w:r>
        <w:rPr>
          <w:rFonts w:hint="eastAsia" w:hAnsi="宋体" w:cs="宋体"/>
          <w:bCs/>
          <w:color w:val="auto"/>
          <w:sz w:val="21"/>
          <w:szCs w:val="21"/>
          <w:highlight w:val="none"/>
          <w:u w:val="single"/>
          <w:lang w:val="en-US" w:eastAsia="zh-CN"/>
        </w:rPr>
        <w:tab/>
      </w:r>
      <w:r>
        <w:rPr>
          <w:rFonts w:hint="eastAsia" w:hAnsi="宋体" w:cs="宋体"/>
          <w:bCs/>
          <w:color w:val="auto"/>
          <w:sz w:val="21"/>
          <w:szCs w:val="21"/>
          <w:highlight w:val="none"/>
          <w:u w:val="single"/>
          <w:lang w:val="en-US" w:eastAsia="zh-CN"/>
        </w:rPr>
        <w:tab/>
      </w:r>
      <w:r>
        <w:rPr>
          <w:rFonts w:hint="eastAsia" w:hAnsi="宋体" w:cs="宋体"/>
          <w:bCs/>
          <w:color w:val="auto"/>
          <w:sz w:val="21"/>
          <w:szCs w:val="21"/>
          <w:highlight w:val="none"/>
        </w:rPr>
        <w:t>）采购，根据《关于简化政府采购供应商资格审查有关事项的通知》（连财购【2023】4号），我方承诺具备《中华人民共和国政府采购法》第二十二条第（二）、第(四）项，《中华人民共和国政府采购法实施条例》第十七条第（二）项规定条件的，具体包括：</w:t>
      </w:r>
    </w:p>
    <w:p w14:paraId="5921E9A7">
      <w:pPr>
        <w:pStyle w:val="18"/>
        <w:numPr>
          <w:ilvl w:val="0"/>
          <w:numId w:val="2"/>
        </w:numPr>
        <w:spacing w:line="480" w:lineRule="exact"/>
        <w:ind w:firstLine="420"/>
        <w:rPr>
          <w:rFonts w:hAnsi="宋体" w:cs="宋体"/>
          <w:bCs/>
          <w:color w:val="auto"/>
          <w:sz w:val="21"/>
          <w:szCs w:val="21"/>
          <w:highlight w:val="none"/>
        </w:rPr>
      </w:pPr>
      <w:r>
        <w:rPr>
          <w:rFonts w:hint="eastAsia" w:hAnsi="宋体" w:cs="宋体"/>
          <w:bCs/>
          <w:color w:val="auto"/>
          <w:sz w:val="21"/>
          <w:szCs w:val="21"/>
          <w:highlight w:val="none"/>
        </w:rPr>
        <w:t>具有良好的商业信誉和健全的财务会计制度（财务状况报告）；</w:t>
      </w:r>
    </w:p>
    <w:p w14:paraId="660E8B5F">
      <w:pPr>
        <w:pStyle w:val="18"/>
        <w:numPr>
          <w:ilvl w:val="0"/>
          <w:numId w:val="2"/>
        </w:numPr>
        <w:spacing w:line="480" w:lineRule="exact"/>
        <w:ind w:firstLine="420"/>
        <w:rPr>
          <w:rFonts w:hAnsi="宋体" w:cs="宋体"/>
          <w:bCs/>
          <w:color w:val="auto"/>
          <w:sz w:val="21"/>
          <w:szCs w:val="21"/>
          <w:highlight w:val="none"/>
        </w:rPr>
      </w:pPr>
      <w:r>
        <w:rPr>
          <w:rFonts w:hint="eastAsia" w:hAnsi="宋体" w:cs="宋体"/>
          <w:bCs/>
          <w:color w:val="auto"/>
          <w:sz w:val="21"/>
          <w:szCs w:val="21"/>
          <w:highlight w:val="none"/>
        </w:rPr>
        <w:t>有依法缴纳税收和社会保障资金的良好记录。</w:t>
      </w:r>
    </w:p>
    <w:p w14:paraId="2F4C2150">
      <w:pPr>
        <w:pStyle w:val="18"/>
        <w:spacing w:line="480" w:lineRule="exact"/>
        <w:rPr>
          <w:rFonts w:hAnsi="宋体" w:cs="宋体"/>
          <w:bCs/>
          <w:color w:val="auto"/>
          <w:sz w:val="21"/>
          <w:szCs w:val="21"/>
          <w:highlight w:val="none"/>
        </w:rPr>
      </w:pPr>
      <w:r>
        <w:rPr>
          <w:rFonts w:hint="eastAsia" w:hAnsi="宋体" w:cs="宋体"/>
          <w:bCs/>
          <w:color w:val="auto"/>
          <w:sz w:val="21"/>
          <w:szCs w:val="21"/>
          <w:highlight w:val="none"/>
        </w:rPr>
        <w:t xml:space="preserve">    我方对上述承诺的真实性负责，如有虚假，将依法承担提供虚假材料谋取成交责任，同时无条件同意有关主管部门将相关失信信息记入公共信用信息系统并在相关政府门户网站公开。</w:t>
      </w:r>
    </w:p>
    <w:p w14:paraId="22AEA7C8">
      <w:pPr>
        <w:spacing w:line="4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特此承诺！</w:t>
      </w:r>
    </w:p>
    <w:p w14:paraId="6A27ABB1">
      <w:pPr>
        <w:spacing w:line="480" w:lineRule="exact"/>
        <w:ind w:firstLine="420"/>
        <w:rPr>
          <w:rFonts w:hint="eastAsia" w:ascii="宋体" w:hAnsi="宋体" w:cs="宋体"/>
          <w:color w:val="auto"/>
          <w:sz w:val="21"/>
          <w:szCs w:val="21"/>
          <w:highlight w:val="none"/>
        </w:rPr>
      </w:pPr>
    </w:p>
    <w:p w14:paraId="1E477E9A">
      <w:pPr>
        <w:spacing w:line="480" w:lineRule="exact"/>
        <w:ind w:firstLine="420"/>
        <w:rPr>
          <w:rFonts w:hint="eastAsia" w:ascii="宋体" w:hAnsi="宋体" w:cs="宋体"/>
          <w:color w:val="auto"/>
          <w:sz w:val="21"/>
          <w:szCs w:val="21"/>
          <w:highlight w:val="none"/>
        </w:rPr>
      </w:pPr>
    </w:p>
    <w:p w14:paraId="608CC217">
      <w:pPr>
        <w:spacing w:line="4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供应商（盖章）</w:t>
      </w:r>
    </w:p>
    <w:p w14:paraId="141F83BA">
      <w:pPr>
        <w:spacing w:line="4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法定代表人：（盖章或签字）</w:t>
      </w:r>
    </w:p>
    <w:p w14:paraId="7D61945F">
      <w:pPr>
        <w:spacing w:line="4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14:paraId="57ED7A15">
      <w:pPr>
        <w:pStyle w:val="18"/>
        <w:spacing w:line="480" w:lineRule="exact"/>
        <w:rPr>
          <w:rFonts w:ascii="Times New Roman"/>
          <w:bCs/>
          <w:color w:val="auto"/>
          <w:sz w:val="24"/>
          <w:szCs w:val="24"/>
          <w:highlight w:val="none"/>
        </w:rPr>
      </w:pPr>
    </w:p>
    <w:p w14:paraId="73C88A33">
      <w:pPr>
        <w:pStyle w:val="18"/>
        <w:spacing w:line="480" w:lineRule="exact"/>
        <w:ind w:firstLine="420"/>
        <w:jc w:val="center"/>
        <w:rPr>
          <w:rFonts w:ascii="Times New Roman"/>
          <w:bCs/>
          <w:color w:val="auto"/>
          <w:sz w:val="24"/>
          <w:szCs w:val="24"/>
          <w:highlight w:val="none"/>
        </w:rPr>
      </w:pPr>
    </w:p>
    <w:p w14:paraId="313DA285">
      <w:pPr>
        <w:spacing w:line="480" w:lineRule="exact"/>
        <w:ind w:firstLine="720"/>
        <w:jc w:val="center"/>
        <w:rPr>
          <w:rFonts w:eastAsia="黑体"/>
          <w:bCs/>
          <w:color w:val="auto"/>
          <w:sz w:val="24"/>
          <w:highlight w:val="none"/>
        </w:rPr>
      </w:pPr>
    </w:p>
    <w:p w14:paraId="0697ECA5">
      <w:pPr>
        <w:pStyle w:val="57"/>
        <w:spacing w:line="480" w:lineRule="exact"/>
        <w:rPr>
          <w:rFonts w:eastAsia="黑体"/>
          <w:bCs/>
          <w:color w:val="auto"/>
          <w:highlight w:val="none"/>
        </w:rPr>
      </w:pPr>
    </w:p>
    <w:p w14:paraId="6CF8B603">
      <w:pPr>
        <w:pStyle w:val="57"/>
        <w:rPr>
          <w:rFonts w:eastAsia="黑体"/>
          <w:bCs/>
          <w:color w:val="auto"/>
          <w:sz w:val="36"/>
          <w:szCs w:val="28"/>
          <w:highlight w:val="none"/>
        </w:rPr>
      </w:pPr>
    </w:p>
    <w:p w14:paraId="1B2A1F8A">
      <w:pPr>
        <w:pStyle w:val="57"/>
        <w:rPr>
          <w:rFonts w:eastAsia="黑体"/>
          <w:bCs/>
          <w:color w:val="auto"/>
          <w:sz w:val="36"/>
          <w:szCs w:val="28"/>
          <w:highlight w:val="none"/>
        </w:rPr>
      </w:pPr>
    </w:p>
    <w:p w14:paraId="54AEB900">
      <w:pPr>
        <w:pStyle w:val="57"/>
        <w:rPr>
          <w:rFonts w:eastAsia="黑体"/>
          <w:bCs/>
          <w:color w:val="auto"/>
          <w:sz w:val="36"/>
          <w:szCs w:val="28"/>
          <w:highlight w:val="none"/>
        </w:rPr>
      </w:pPr>
    </w:p>
    <w:p w14:paraId="5DE17789">
      <w:pPr>
        <w:pStyle w:val="57"/>
        <w:rPr>
          <w:rFonts w:eastAsia="黑体"/>
          <w:bCs/>
          <w:color w:val="auto"/>
          <w:sz w:val="36"/>
          <w:szCs w:val="28"/>
          <w:highlight w:val="none"/>
        </w:rPr>
      </w:pPr>
    </w:p>
    <w:p w14:paraId="691C6427">
      <w:pPr>
        <w:rPr>
          <w:rFonts w:hint="eastAsia"/>
          <w:b/>
          <w:bCs/>
          <w:color w:val="auto"/>
          <w:sz w:val="24"/>
          <w:szCs w:val="24"/>
          <w:highlight w:val="none"/>
        </w:rPr>
      </w:pPr>
      <w:r>
        <w:rPr>
          <w:rFonts w:hint="eastAsia"/>
          <w:b/>
          <w:bCs/>
          <w:color w:val="auto"/>
          <w:sz w:val="24"/>
          <w:szCs w:val="24"/>
          <w:highlight w:val="none"/>
        </w:rPr>
        <w:br w:type="page"/>
      </w:r>
    </w:p>
    <w:p w14:paraId="43D69113">
      <w:pPr>
        <w:rPr>
          <w:rFonts w:hint="eastAsia"/>
          <w:b/>
          <w:bCs/>
          <w:color w:val="auto"/>
          <w:sz w:val="24"/>
          <w:szCs w:val="24"/>
          <w:highlight w:val="none"/>
        </w:rPr>
      </w:pPr>
    </w:p>
    <w:p w14:paraId="6D8F635F">
      <w:pPr>
        <w:jc w:val="center"/>
        <w:rPr>
          <w:b/>
          <w:bCs/>
          <w:color w:val="auto"/>
          <w:sz w:val="24"/>
          <w:szCs w:val="24"/>
          <w:highlight w:val="none"/>
        </w:rPr>
      </w:pPr>
      <w:r>
        <w:rPr>
          <w:rFonts w:hint="eastAsia"/>
          <w:b/>
          <w:bCs/>
          <w:color w:val="auto"/>
          <w:sz w:val="24"/>
          <w:szCs w:val="24"/>
          <w:highlight w:val="none"/>
        </w:rPr>
        <w:t>法人及项目负责人无行贿行为承诺书（格式）</w:t>
      </w:r>
    </w:p>
    <w:p w14:paraId="10BC66C7">
      <w:pPr>
        <w:spacing w:line="560" w:lineRule="exact"/>
        <w:rPr>
          <w:color w:val="auto"/>
          <w:szCs w:val="21"/>
          <w:highlight w:val="none"/>
          <w:u w:val="single"/>
        </w:rPr>
      </w:pPr>
    </w:p>
    <w:p w14:paraId="3D24A867">
      <w:pPr>
        <w:spacing w:line="600" w:lineRule="exact"/>
        <w:rPr>
          <w:color w:val="auto"/>
          <w:sz w:val="21"/>
          <w:szCs w:val="21"/>
          <w:highlight w:val="none"/>
        </w:rPr>
      </w:pPr>
      <w:r>
        <w:rPr>
          <w:color w:val="auto"/>
          <w:sz w:val="21"/>
          <w:szCs w:val="21"/>
          <w:highlight w:val="none"/>
          <w:u w:val="single"/>
        </w:rPr>
        <w:t>致：（采购人名称）：</w:t>
      </w:r>
    </w:p>
    <w:p w14:paraId="6BFA0F13">
      <w:pPr>
        <w:spacing w:line="360" w:lineRule="auto"/>
        <w:ind w:firstLine="420" w:firstLineChars="200"/>
        <w:rPr>
          <w:color w:val="auto"/>
          <w:sz w:val="21"/>
          <w:szCs w:val="21"/>
          <w:highlight w:val="none"/>
        </w:rPr>
      </w:pPr>
    </w:p>
    <w:p w14:paraId="72036FB6">
      <w:pPr>
        <w:spacing w:line="360" w:lineRule="auto"/>
        <w:ind w:firstLine="420" w:firstLineChars="200"/>
        <w:rPr>
          <w:color w:val="auto"/>
          <w:sz w:val="21"/>
          <w:szCs w:val="21"/>
          <w:highlight w:val="none"/>
        </w:rPr>
      </w:pPr>
      <w:r>
        <w:rPr>
          <w:color w:val="auto"/>
          <w:sz w:val="21"/>
          <w:szCs w:val="21"/>
          <w:highlight w:val="none"/>
        </w:rPr>
        <w:t>我方对</w:t>
      </w:r>
      <w:r>
        <w:rPr>
          <w:rFonts w:hint="eastAsia"/>
          <w:color w:val="auto"/>
          <w:sz w:val="21"/>
          <w:szCs w:val="21"/>
          <w:highlight w:val="none"/>
          <w:lang w:eastAsia="zh-CN"/>
        </w:rPr>
        <w:t>本工程</w:t>
      </w:r>
      <w:r>
        <w:rPr>
          <w:color w:val="auto"/>
          <w:sz w:val="21"/>
          <w:szCs w:val="21"/>
          <w:highlight w:val="none"/>
        </w:rPr>
        <w:t>进行</w:t>
      </w:r>
      <w:r>
        <w:rPr>
          <w:rFonts w:hint="eastAsia"/>
          <w:color w:val="auto"/>
          <w:sz w:val="21"/>
          <w:szCs w:val="21"/>
          <w:highlight w:val="none"/>
          <w:lang w:eastAsia="zh-CN"/>
        </w:rPr>
        <w:t>采购</w:t>
      </w:r>
      <w:r>
        <w:rPr>
          <w:color w:val="auto"/>
          <w:sz w:val="21"/>
          <w:szCs w:val="21"/>
          <w:highlight w:val="none"/>
        </w:rPr>
        <w:t>。我方承诺：</w:t>
      </w:r>
    </w:p>
    <w:p w14:paraId="333865F1">
      <w:pPr>
        <w:spacing w:line="360" w:lineRule="auto"/>
        <w:ind w:firstLine="420" w:firstLineChars="200"/>
        <w:rPr>
          <w:color w:val="auto"/>
          <w:sz w:val="21"/>
          <w:szCs w:val="21"/>
          <w:highlight w:val="none"/>
        </w:rPr>
      </w:pPr>
      <w:r>
        <w:rPr>
          <w:color w:val="auto"/>
          <w:sz w:val="21"/>
          <w:szCs w:val="21"/>
          <w:highlight w:val="none"/>
        </w:rPr>
        <w:t>1、我单位近</w:t>
      </w:r>
      <w:r>
        <w:rPr>
          <w:color w:val="auto"/>
          <w:sz w:val="21"/>
          <w:szCs w:val="21"/>
          <w:highlight w:val="none"/>
          <w:u w:val="single"/>
        </w:rPr>
        <w:t xml:space="preserve"> 3 </w:t>
      </w:r>
      <w:r>
        <w:rPr>
          <w:color w:val="auto"/>
          <w:sz w:val="21"/>
          <w:szCs w:val="21"/>
          <w:highlight w:val="none"/>
        </w:rPr>
        <w:t>年以来无行贿行为；</w:t>
      </w:r>
    </w:p>
    <w:p w14:paraId="0802A85B">
      <w:pPr>
        <w:spacing w:line="360" w:lineRule="auto"/>
        <w:ind w:firstLine="420" w:firstLineChars="200"/>
        <w:rPr>
          <w:color w:val="auto"/>
          <w:sz w:val="21"/>
          <w:szCs w:val="21"/>
          <w:highlight w:val="none"/>
        </w:rPr>
      </w:pPr>
      <w:r>
        <w:rPr>
          <w:color w:val="auto"/>
          <w:sz w:val="21"/>
          <w:szCs w:val="21"/>
          <w:highlight w:val="none"/>
        </w:rPr>
        <w:t>2、我单位法定代表人</w:t>
      </w:r>
      <w:r>
        <w:rPr>
          <w:rFonts w:hint="eastAsia"/>
          <w:color w:val="auto"/>
          <w:sz w:val="21"/>
          <w:szCs w:val="21"/>
          <w:highlight w:val="none"/>
          <w:u w:val="single"/>
          <w:lang w:val="en-US" w:eastAsia="zh-CN"/>
        </w:rPr>
        <w:t xml:space="preserve">         </w:t>
      </w:r>
      <w:r>
        <w:rPr>
          <w:color w:val="auto"/>
          <w:sz w:val="21"/>
          <w:szCs w:val="21"/>
          <w:highlight w:val="none"/>
        </w:rPr>
        <w:t>同志近</w:t>
      </w:r>
      <w:r>
        <w:rPr>
          <w:color w:val="auto"/>
          <w:sz w:val="21"/>
          <w:szCs w:val="21"/>
          <w:highlight w:val="none"/>
          <w:u w:val="single"/>
        </w:rPr>
        <w:t xml:space="preserve"> 5 </w:t>
      </w:r>
      <w:r>
        <w:rPr>
          <w:color w:val="auto"/>
          <w:sz w:val="21"/>
          <w:szCs w:val="21"/>
          <w:highlight w:val="none"/>
        </w:rPr>
        <w:t>年以来无行贿行为；</w:t>
      </w:r>
    </w:p>
    <w:p w14:paraId="203FE8F4">
      <w:pPr>
        <w:spacing w:line="360" w:lineRule="auto"/>
        <w:ind w:firstLine="420" w:firstLineChars="200"/>
        <w:rPr>
          <w:color w:val="auto"/>
          <w:sz w:val="21"/>
          <w:szCs w:val="21"/>
          <w:highlight w:val="none"/>
        </w:rPr>
      </w:pPr>
      <w:r>
        <w:rPr>
          <w:color w:val="auto"/>
          <w:sz w:val="21"/>
          <w:szCs w:val="21"/>
          <w:highlight w:val="none"/>
        </w:rPr>
        <w:t>3、我单位所报项目负责人</w:t>
      </w:r>
      <w:r>
        <w:rPr>
          <w:rFonts w:hint="eastAsia"/>
          <w:color w:val="auto"/>
          <w:sz w:val="21"/>
          <w:szCs w:val="21"/>
          <w:highlight w:val="none"/>
          <w:u w:val="single"/>
          <w:lang w:val="en-US" w:eastAsia="zh-CN"/>
        </w:rPr>
        <w:t xml:space="preserve">       </w:t>
      </w:r>
      <w:r>
        <w:rPr>
          <w:color w:val="auto"/>
          <w:sz w:val="21"/>
          <w:szCs w:val="21"/>
          <w:highlight w:val="none"/>
        </w:rPr>
        <w:t>同志近</w:t>
      </w:r>
      <w:r>
        <w:rPr>
          <w:color w:val="auto"/>
          <w:sz w:val="21"/>
          <w:szCs w:val="21"/>
          <w:highlight w:val="none"/>
          <w:u w:val="single"/>
        </w:rPr>
        <w:t xml:space="preserve"> 5</w:t>
      </w:r>
      <w:r>
        <w:rPr>
          <w:color w:val="auto"/>
          <w:sz w:val="21"/>
          <w:szCs w:val="21"/>
          <w:highlight w:val="none"/>
        </w:rPr>
        <w:t>年以来以来无行贿行为；</w:t>
      </w:r>
    </w:p>
    <w:p w14:paraId="626F05F5">
      <w:pPr>
        <w:spacing w:line="360" w:lineRule="auto"/>
        <w:ind w:firstLine="420" w:firstLineChars="200"/>
        <w:rPr>
          <w:color w:val="auto"/>
          <w:sz w:val="21"/>
          <w:szCs w:val="21"/>
          <w:highlight w:val="none"/>
        </w:rPr>
      </w:pPr>
      <w:r>
        <w:rPr>
          <w:color w:val="auto"/>
          <w:sz w:val="21"/>
          <w:szCs w:val="21"/>
          <w:highlight w:val="none"/>
        </w:rPr>
        <w:t>如在后续工作中因虚假承诺被查实，取消我单位中标资格，并愿意接受相关处罚，特此承诺！</w:t>
      </w:r>
    </w:p>
    <w:p w14:paraId="713C2EFF">
      <w:pPr>
        <w:spacing w:line="520" w:lineRule="exact"/>
        <w:ind w:firstLine="420" w:firstLineChars="200"/>
        <w:rPr>
          <w:color w:val="auto"/>
          <w:sz w:val="21"/>
          <w:szCs w:val="21"/>
          <w:highlight w:val="none"/>
        </w:rPr>
      </w:pPr>
    </w:p>
    <w:p w14:paraId="076EEC0F">
      <w:pPr>
        <w:spacing w:line="520" w:lineRule="exact"/>
        <w:ind w:firstLine="420" w:firstLineChars="200"/>
        <w:rPr>
          <w:color w:val="auto"/>
          <w:sz w:val="21"/>
          <w:szCs w:val="21"/>
          <w:highlight w:val="none"/>
        </w:rPr>
      </w:pPr>
      <w:r>
        <w:rPr>
          <w:color w:val="auto"/>
          <w:sz w:val="21"/>
          <w:szCs w:val="21"/>
          <w:highlight w:val="none"/>
        </w:rPr>
        <w:t>供应商：                    （盖章）</w:t>
      </w:r>
    </w:p>
    <w:p w14:paraId="05B38C0F">
      <w:pPr>
        <w:spacing w:line="520" w:lineRule="exact"/>
        <w:ind w:firstLine="420" w:firstLineChars="200"/>
        <w:rPr>
          <w:color w:val="auto"/>
          <w:sz w:val="21"/>
          <w:szCs w:val="21"/>
          <w:highlight w:val="none"/>
        </w:rPr>
      </w:pPr>
    </w:p>
    <w:p w14:paraId="2F4417FE">
      <w:pPr>
        <w:spacing w:line="520" w:lineRule="exact"/>
        <w:ind w:firstLine="420" w:firstLineChars="200"/>
        <w:rPr>
          <w:color w:val="auto"/>
          <w:sz w:val="21"/>
          <w:szCs w:val="21"/>
          <w:highlight w:val="none"/>
        </w:rPr>
      </w:pPr>
    </w:p>
    <w:p w14:paraId="3092AA84">
      <w:pPr>
        <w:spacing w:line="520" w:lineRule="exact"/>
        <w:ind w:firstLine="420" w:firstLineChars="200"/>
        <w:rPr>
          <w:color w:val="auto"/>
          <w:sz w:val="21"/>
          <w:szCs w:val="21"/>
          <w:highlight w:val="none"/>
        </w:rPr>
      </w:pPr>
      <w:r>
        <w:rPr>
          <w:color w:val="auto"/>
          <w:sz w:val="21"/>
          <w:szCs w:val="21"/>
          <w:highlight w:val="none"/>
        </w:rPr>
        <w:t>法定代表人：                （签字或盖章）</w:t>
      </w:r>
    </w:p>
    <w:p w14:paraId="0A88832E">
      <w:pPr>
        <w:spacing w:line="520" w:lineRule="exact"/>
        <w:ind w:firstLine="420" w:firstLineChars="200"/>
        <w:rPr>
          <w:color w:val="auto"/>
          <w:sz w:val="21"/>
          <w:szCs w:val="21"/>
          <w:highlight w:val="none"/>
        </w:rPr>
      </w:pPr>
    </w:p>
    <w:p w14:paraId="0F511D81">
      <w:pPr>
        <w:spacing w:line="520" w:lineRule="exact"/>
        <w:ind w:firstLine="420" w:firstLineChars="200"/>
        <w:rPr>
          <w:color w:val="auto"/>
          <w:sz w:val="21"/>
          <w:szCs w:val="21"/>
          <w:highlight w:val="none"/>
        </w:rPr>
      </w:pPr>
    </w:p>
    <w:p w14:paraId="2A73E482">
      <w:pPr>
        <w:spacing w:line="480" w:lineRule="auto"/>
        <w:jc w:val="center"/>
        <w:rPr>
          <w:rFonts w:eastAsia="黑体"/>
          <w:bCs/>
          <w:color w:val="auto"/>
          <w:sz w:val="21"/>
          <w:szCs w:val="21"/>
          <w:highlight w:val="none"/>
        </w:rPr>
      </w:pPr>
      <w:r>
        <w:rPr>
          <w:color w:val="auto"/>
          <w:sz w:val="21"/>
          <w:szCs w:val="21"/>
          <w:highlight w:val="none"/>
        </w:rPr>
        <w:t xml:space="preserve">    年    月  日</w:t>
      </w:r>
    </w:p>
    <w:p w14:paraId="174C89D5">
      <w:pPr>
        <w:spacing w:line="480" w:lineRule="auto"/>
        <w:ind w:firstLine="310" w:firstLineChars="147"/>
        <w:jc w:val="left"/>
        <w:rPr>
          <w:rFonts w:eastAsia="黑体"/>
          <w:bCs/>
          <w:color w:val="auto"/>
          <w:sz w:val="21"/>
          <w:szCs w:val="21"/>
          <w:highlight w:val="none"/>
        </w:rPr>
      </w:pPr>
      <w:r>
        <w:rPr>
          <w:b/>
          <w:color w:val="auto"/>
          <w:sz w:val="21"/>
          <w:szCs w:val="21"/>
          <w:highlight w:val="none"/>
        </w:rPr>
        <w:t>注:供应商未盖章、法定代表人未签字或盖章此承诺书无效。</w:t>
      </w:r>
    </w:p>
    <w:p w14:paraId="190DF63A">
      <w:pPr>
        <w:pStyle w:val="100"/>
        <w:spacing w:line="240" w:lineRule="exact"/>
        <w:ind w:firstLine="3003" w:firstLineChars="1430"/>
        <w:rPr>
          <w:bCs/>
          <w:color w:val="auto"/>
          <w:sz w:val="21"/>
          <w:szCs w:val="21"/>
          <w:highlight w:val="none"/>
        </w:rPr>
      </w:pPr>
    </w:p>
    <w:p w14:paraId="68515B10">
      <w:pPr>
        <w:pStyle w:val="100"/>
        <w:spacing w:line="240" w:lineRule="exact"/>
        <w:ind w:firstLine="3003" w:firstLineChars="1430"/>
        <w:rPr>
          <w:bCs/>
          <w:color w:val="auto"/>
          <w:sz w:val="21"/>
          <w:szCs w:val="21"/>
          <w:highlight w:val="none"/>
        </w:rPr>
      </w:pPr>
    </w:p>
    <w:p w14:paraId="3F4AAFB8">
      <w:pPr>
        <w:pStyle w:val="100"/>
        <w:spacing w:line="240" w:lineRule="exact"/>
        <w:ind w:firstLine="3003" w:firstLineChars="1430"/>
        <w:rPr>
          <w:bCs/>
          <w:color w:val="auto"/>
          <w:sz w:val="21"/>
          <w:szCs w:val="21"/>
          <w:highlight w:val="none"/>
        </w:rPr>
      </w:pPr>
    </w:p>
    <w:p w14:paraId="687F844F">
      <w:pPr>
        <w:pStyle w:val="100"/>
        <w:spacing w:line="240" w:lineRule="exact"/>
        <w:ind w:firstLine="3003" w:firstLineChars="1430"/>
        <w:rPr>
          <w:bCs/>
          <w:color w:val="auto"/>
          <w:sz w:val="21"/>
          <w:szCs w:val="21"/>
          <w:highlight w:val="none"/>
        </w:rPr>
      </w:pPr>
    </w:p>
    <w:p w14:paraId="4C6CB9ED">
      <w:pPr>
        <w:pStyle w:val="100"/>
        <w:spacing w:line="240" w:lineRule="exact"/>
        <w:ind w:firstLine="3003" w:firstLineChars="1430"/>
        <w:rPr>
          <w:bCs/>
          <w:color w:val="auto"/>
          <w:sz w:val="21"/>
          <w:szCs w:val="21"/>
          <w:highlight w:val="none"/>
        </w:rPr>
      </w:pPr>
    </w:p>
    <w:p w14:paraId="66248086">
      <w:pPr>
        <w:pStyle w:val="100"/>
        <w:spacing w:line="240" w:lineRule="exact"/>
        <w:ind w:firstLine="3003" w:firstLineChars="1430"/>
        <w:rPr>
          <w:bCs/>
          <w:color w:val="auto"/>
          <w:sz w:val="21"/>
          <w:szCs w:val="21"/>
          <w:highlight w:val="none"/>
        </w:rPr>
      </w:pPr>
    </w:p>
    <w:p w14:paraId="4190B8CB">
      <w:pPr>
        <w:pStyle w:val="100"/>
        <w:spacing w:line="240" w:lineRule="exact"/>
        <w:ind w:firstLine="3003" w:firstLineChars="1430"/>
        <w:rPr>
          <w:bCs/>
          <w:color w:val="auto"/>
          <w:sz w:val="21"/>
          <w:szCs w:val="21"/>
          <w:highlight w:val="none"/>
        </w:rPr>
      </w:pPr>
    </w:p>
    <w:p w14:paraId="1CC76E63">
      <w:pPr>
        <w:pStyle w:val="100"/>
        <w:spacing w:line="240" w:lineRule="exact"/>
        <w:ind w:firstLine="3003" w:firstLineChars="1430"/>
        <w:rPr>
          <w:bCs/>
          <w:color w:val="auto"/>
          <w:sz w:val="21"/>
          <w:szCs w:val="21"/>
          <w:highlight w:val="none"/>
        </w:rPr>
      </w:pPr>
    </w:p>
    <w:p w14:paraId="36192C0A">
      <w:pPr>
        <w:ind w:firstLine="643"/>
        <w:jc w:val="center"/>
        <w:rPr>
          <w:b/>
          <w:color w:val="auto"/>
          <w:sz w:val="32"/>
          <w:szCs w:val="32"/>
          <w:highlight w:val="none"/>
        </w:rPr>
      </w:pPr>
    </w:p>
    <w:p w14:paraId="37AB87FC">
      <w:pPr>
        <w:ind w:firstLine="643"/>
        <w:jc w:val="center"/>
        <w:rPr>
          <w:b/>
          <w:color w:val="auto"/>
          <w:sz w:val="32"/>
          <w:szCs w:val="32"/>
          <w:highlight w:val="none"/>
        </w:rPr>
      </w:pPr>
    </w:p>
    <w:p w14:paraId="300847AE">
      <w:pPr>
        <w:ind w:firstLine="643"/>
        <w:jc w:val="center"/>
        <w:rPr>
          <w:b/>
          <w:color w:val="auto"/>
          <w:sz w:val="32"/>
          <w:szCs w:val="32"/>
          <w:highlight w:val="none"/>
        </w:rPr>
      </w:pPr>
    </w:p>
    <w:p w14:paraId="498A754C">
      <w:pPr>
        <w:ind w:firstLine="643"/>
        <w:jc w:val="center"/>
        <w:rPr>
          <w:b/>
          <w:color w:val="auto"/>
          <w:sz w:val="32"/>
          <w:szCs w:val="32"/>
          <w:highlight w:val="none"/>
        </w:rPr>
      </w:pPr>
    </w:p>
    <w:p w14:paraId="41BA0B44">
      <w:pPr>
        <w:ind w:firstLine="643"/>
        <w:jc w:val="center"/>
        <w:rPr>
          <w:b/>
          <w:color w:val="auto"/>
          <w:sz w:val="32"/>
          <w:szCs w:val="32"/>
          <w:highlight w:val="none"/>
        </w:rPr>
      </w:pPr>
    </w:p>
    <w:p w14:paraId="05AA6909">
      <w:pPr>
        <w:ind w:firstLine="643"/>
        <w:jc w:val="center"/>
        <w:rPr>
          <w:b/>
          <w:color w:val="auto"/>
          <w:sz w:val="32"/>
          <w:szCs w:val="32"/>
          <w:highlight w:val="none"/>
        </w:rPr>
      </w:pPr>
    </w:p>
    <w:p w14:paraId="6775F8A6">
      <w:pPr>
        <w:ind w:firstLine="643"/>
        <w:jc w:val="center"/>
        <w:rPr>
          <w:b/>
          <w:color w:val="auto"/>
          <w:sz w:val="32"/>
          <w:szCs w:val="32"/>
          <w:highlight w:val="none"/>
        </w:rPr>
      </w:pPr>
    </w:p>
    <w:p w14:paraId="48889CDC">
      <w:pPr>
        <w:ind w:firstLine="643"/>
        <w:jc w:val="center"/>
        <w:rPr>
          <w:b/>
          <w:color w:val="auto"/>
          <w:sz w:val="32"/>
          <w:szCs w:val="32"/>
          <w:highlight w:val="none"/>
        </w:rPr>
      </w:pPr>
    </w:p>
    <w:p w14:paraId="710E46FF">
      <w:pPr>
        <w:ind w:firstLine="643"/>
        <w:jc w:val="center"/>
        <w:rPr>
          <w:rFonts w:hint="eastAsia"/>
          <w:b/>
          <w:color w:val="auto"/>
          <w:sz w:val="32"/>
          <w:szCs w:val="32"/>
          <w:highlight w:val="none"/>
        </w:rPr>
      </w:pPr>
    </w:p>
    <w:p w14:paraId="54F54C41">
      <w:pPr>
        <w:pStyle w:val="2"/>
        <w:rPr>
          <w:rFonts w:hint="eastAsia"/>
        </w:rPr>
      </w:pPr>
    </w:p>
    <w:p w14:paraId="1A81211E">
      <w:pPr>
        <w:ind w:firstLine="643"/>
        <w:jc w:val="center"/>
        <w:rPr>
          <w:rFonts w:hint="eastAsia"/>
          <w:b/>
          <w:color w:val="auto"/>
          <w:sz w:val="32"/>
          <w:szCs w:val="32"/>
          <w:highlight w:val="none"/>
        </w:rPr>
      </w:pPr>
    </w:p>
    <w:p w14:paraId="66C93CEA">
      <w:pPr>
        <w:jc w:val="center"/>
        <w:rPr>
          <w:b/>
          <w:color w:val="auto"/>
          <w:sz w:val="30"/>
          <w:szCs w:val="30"/>
          <w:highlight w:val="none"/>
        </w:rPr>
      </w:pPr>
      <w:r>
        <w:rPr>
          <w:rFonts w:hint="eastAsia"/>
          <w:b/>
          <w:color w:val="auto"/>
          <w:sz w:val="32"/>
          <w:szCs w:val="32"/>
          <w:highlight w:val="none"/>
        </w:rPr>
        <w:t>（四）</w:t>
      </w:r>
      <w:r>
        <w:rPr>
          <w:rFonts w:hint="eastAsia"/>
          <w:b/>
          <w:color w:val="auto"/>
          <w:sz w:val="32"/>
          <w:szCs w:val="32"/>
          <w:highlight w:val="none"/>
          <w:lang w:val="en-US" w:eastAsia="zh-CN"/>
        </w:rPr>
        <w:t>报价</w:t>
      </w:r>
      <w:r>
        <w:rPr>
          <w:b/>
          <w:color w:val="auto"/>
          <w:sz w:val="32"/>
          <w:szCs w:val="32"/>
          <w:highlight w:val="none"/>
        </w:rPr>
        <w:t>清单</w:t>
      </w:r>
    </w:p>
    <w:p w14:paraId="0DD98886">
      <w:pPr>
        <w:pStyle w:val="18"/>
        <w:shd w:val="clear" w:color="auto" w:fill="FFFFFF"/>
        <w:adjustRightInd w:val="0"/>
        <w:snapToGrid w:val="0"/>
        <w:spacing w:line="300" w:lineRule="auto"/>
        <w:ind w:firstLine="480"/>
        <w:rPr>
          <w:rFonts w:ascii="Times New Roman"/>
          <w:color w:val="auto"/>
          <w:sz w:val="24"/>
          <w:szCs w:val="24"/>
          <w:highlight w:val="none"/>
        </w:rPr>
      </w:pPr>
    </w:p>
    <w:p w14:paraId="343C4D74">
      <w:pPr>
        <w:pStyle w:val="18"/>
        <w:shd w:val="clear" w:color="auto" w:fill="FFFFFF"/>
        <w:adjustRightInd w:val="0"/>
        <w:snapToGrid w:val="0"/>
        <w:spacing w:line="300" w:lineRule="auto"/>
        <w:ind w:firstLine="480"/>
        <w:rPr>
          <w:rFonts w:ascii="Times New Roman"/>
          <w:color w:val="auto"/>
          <w:sz w:val="24"/>
          <w:szCs w:val="24"/>
          <w:highlight w:val="none"/>
        </w:rPr>
      </w:pPr>
    </w:p>
    <w:p w14:paraId="2B13C886">
      <w:pPr>
        <w:pStyle w:val="18"/>
        <w:shd w:val="clear" w:color="auto" w:fill="FFFFFF"/>
        <w:adjustRightInd w:val="0"/>
        <w:snapToGrid w:val="0"/>
        <w:spacing w:line="300" w:lineRule="auto"/>
        <w:ind w:firstLine="480"/>
        <w:rPr>
          <w:rFonts w:ascii="Times New Roman"/>
          <w:color w:val="auto"/>
          <w:sz w:val="24"/>
          <w:szCs w:val="24"/>
          <w:highlight w:val="none"/>
        </w:rPr>
      </w:pPr>
    </w:p>
    <w:p w14:paraId="25B41EC7">
      <w:pPr>
        <w:pStyle w:val="18"/>
        <w:shd w:val="clear" w:color="auto" w:fill="FFFFFF"/>
        <w:adjustRightInd w:val="0"/>
        <w:snapToGrid w:val="0"/>
        <w:spacing w:line="300" w:lineRule="auto"/>
        <w:ind w:firstLine="480"/>
        <w:rPr>
          <w:rFonts w:ascii="Times New Roman"/>
          <w:color w:val="auto"/>
          <w:sz w:val="24"/>
          <w:szCs w:val="24"/>
          <w:highlight w:val="none"/>
        </w:rPr>
      </w:pPr>
    </w:p>
    <w:p w14:paraId="5A0B63AC">
      <w:pPr>
        <w:pStyle w:val="18"/>
        <w:shd w:val="clear" w:color="auto" w:fill="FFFFFF"/>
        <w:adjustRightInd w:val="0"/>
        <w:snapToGrid w:val="0"/>
        <w:spacing w:line="300" w:lineRule="auto"/>
        <w:ind w:firstLine="480"/>
        <w:rPr>
          <w:rFonts w:ascii="Times New Roman"/>
          <w:color w:val="auto"/>
          <w:sz w:val="24"/>
          <w:szCs w:val="24"/>
          <w:highlight w:val="none"/>
        </w:rPr>
      </w:pPr>
    </w:p>
    <w:p w14:paraId="76C4B211">
      <w:pPr>
        <w:pStyle w:val="18"/>
        <w:shd w:val="clear" w:color="auto" w:fill="FFFFFF"/>
        <w:adjustRightInd w:val="0"/>
        <w:snapToGrid w:val="0"/>
        <w:spacing w:line="300" w:lineRule="auto"/>
        <w:ind w:firstLine="480"/>
        <w:rPr>
          <w:rFonts w:ascii="Times New Roman"/>
          <w:color w:val="auto"/>
          <w:sz w:val="24"/>
          <w:szCs w:val="24"/>
          <w:highlight w:val="none"/>
        </w:rPr>
      </w:pPr>
    </w:p>
    <w:p w14:paraId="33F5FD51">
      <w:pPr>
        <w:pStyle w:val="18"/>
        <w:shd w:val="clear" w:color="auto" w:fill="FFFFFF"/>
        <w:adjustRightInd w:val="0"/>
        <w:snapToGrid w:val="0"/>
        <w:spacing w:line="300" w:lineRule="auto"/>
        <w:ind w:firstLine="480"/>
        <w:rPr>
          <w:rFonts w:ascii="Times New Roman"/>
          <w:color w:val="auto"/>
          <w:sz w:val="24"/>
          <w:szCs w:val="24"/>
          <w:highlight w:val="none"/>
        </w:rPr>
      </w:pPr>
    </w:p>
    <w:p w14:paraId="0DF04ED5">
      <w:pPr>
        <w:pStyle w:val="18"/>
        <w:shd w:val="clear" w:color="auto" w:fill="FFFFFF"/>
        <w:adjustRightInd w:val="0"/>
        <w:snapToGrid w:val="0"/>
        <w:spacing w:line="300" w:lineRule="auto"/>
        <w:ind w:firstLine="480"/>
        <w:rPr>
          <w:rFonts w:ascii="Times New Roman"/>
          <w:color w:val="auto"/>
          <w:sz w:val="24"/>
          <w:szCs w:val="24"/>
          <w:highlight w:val="none"/>
        </w:rPr>
      </w:pPr>
    </w:p>
    <w:p w14:paraId="6DFE60D5">
      <w:pPr>
        <w:pStyle w:val="18"/>
        <w:shd w:val="clear" w:color="auto" w:fill="FFFFFF"/>
        <w:adjustRightInd w:val="0"/>
        <w:snapToGrid w:val="0"/>
        <w:spacing w:line="300" w:lineRule="auto"/>
        <w:ind w:firstLine="480"/>
        <w:rPr>
          <w:rFonts w:ascii="Times New Roman"/>
          <w:color w:val="auto"/>
          <w:sz w:val="24"/>
          <w:szCs w:val="24"/>
          <w:highlight w:val="none"/>
        </w:rPr>
      </w:pPr>
    </w:p>
    <w:p w14:paraId="1A18B6D6">
      <w:pPr>
        <w:pStyle w:val="18"/>
        <w:shd w:val="clear" w:color="auto" w:fill="FFFFFF"/>
        <w:adjustRightInd w:val="0"/>
        <w:snapToGrid w:val="0"/>
        <w:spacing w:line="300" w:lineRule="auto"/>
        <w:ind w:firstLine="480"/>
        <w:rPr>
          <w:rFonts w:ascii="Times New Roman"/>
          <w:color w:val="auto"/>
          <w:sz w:val="24"/>
          <w:szCs w:val="24"/>
          <w:highlight w:val="none"/>
        </w:rPr>
      </w:pPr>
    </w:p>
    <w:p w14:paraId="39B5BDBA">
      <w:pPr>
        <w:pStyle w:val="18"/>
        <w:shd w:val="clear" w:color="auto" w:fill="FFFFFF"/>
        <w:adjustRightInd w:val="0"/>
        <w:snapToGrid w:val="0"/>
        <w:spacing w:line="300" w:lineRule="auto"/>
        <w:ind w:firstLine="480"/>
        <w:rPr>
          <w:rFonts w:ascii="Times New Roman"/>
          <w:color w:val="auto"/>
          <w:sz w:val="24"/>
          <w:szCs w:val="24"/>
          <w:highlight w:val="none"/>
        </w:rPr>
      </w:pPr>
    </w:p>
    <w:p w14:paraId="51B32EA9">
      <w:pPr>
        <w:pStyle w:val="18"/>
        <w:shd w:val="clear" w:color="auto" w:fill="FFFFFF"/>
        <w:adjustRightInd w:val="0"/>
        <w:snapToGrid w:val="0"/>
        <w:spacing w:line="300" w:lineRule="auto"/>
        <w:ind w:firstLine="480"/>
        <w:rPr>
          <w:rFonts w:ascii="Times New Roman"/>
          <w:color w:val="auto"/>
          <w:sz w:val="24"/>
          <w:szCs w:val="24"/>
          <w:highlight w:val="none"/>
        </w:rPr>
      </w:pPr>
    </w:p>
    <w:p w14:paraId="7496B2E4">
      <w:pPr>
        <w:pStyle w:val="18"/>
        <w:shd w:val="clear" w:color="auto" w:fill="FFFFFF"/>
        <w:adjustRightInd w:val="0"/>
        <w:snapToGrid w:val="0"/>
        <w:spacing w:line="300" w:lineRule="auto"/>
        <w:ind w:firstLine="480"/>
        <w:rPr>
          <w:rFonts w:ascii="Times New Roman"/>
          <w:color w:val="auto"/>
          <w:sz w:val="24"/>
          <w:szCs w:val="24"/>
          <w:highlight w:val="none"/>
        </w:rPr>
      </w:pPr>
    </w:p>
    <w:p w14:paraId="129450DC">
      <w:pPr>
        <w:pStyle w:val="18"/>
        <w:shd w:val="clear" w:color="auto" w:fill="FFFFFF"/>
        <w:adjustRightInd w:val="0"/>
        <w:snapToGrid w:val="0"/>
        <w:spacing w:line="300" w:lineRule="auto"/>
        <w:ind w:firstLine="480"/>
        <w:rPr>
          <w:rFonts w:ascii="Times New Roman"/>
          <w:color w:val="auto"/>
          <w:sz w:val="24"/>
          <w:szCs w:val="24"/>
          <w:highlight w:val="none"/>
        </w:rPr>
      </w:pPr>
    </w:p>
    <w:p w14:paraId="3DBCA79D">
      <w:pPr>
        <w:pStyle w:val="18"/>
        <w:shd w:val="clear" w:color="auto" w:fill="FFFFFF"/>
        <w:adjustRightInd w:val="0"/>
        <w:snapToGrid w:val="0"/>
        <w:spacing w:line="300" w:lineRule="auto"/>
        <w:ind w:firstLine="482"/>
        <w:rPr>
          <w:rFonts w:ascii="Times New Roman"/>
          <w:b/>
          <w:bCs/>
          <w:color w:val="auto"/>
          <w:sz w:val="21"/>
          <w:szCs w:val="21"/>
          <w:highlight w:val="none"/>
        </w:rPr>
      </w:pPr>
      <w:r>
        <w:rPr>
          <w:rFonts w:ascii="Times New Roman"/>
          <w:b/>
          <w:bCs/>
          <w:color w:val="auto"/>
          <w:sz w:val="21"/>
          <w:szCs w:val="21"/>
          <w:highlight w:val="none"/>
        </w:rPr>
        <w:t>注：各分项最终结算价按照</w:t>
      </w:r>
      <w:r>
        <w:rPr>
          <w:rFonts w:hint="eastAsia" w:ascii="Times New Roman"/>
          <w:b/>
          <w:bCs/>
          <w:color w:val="auto"/>
          <w:sz w:val="21"/>
          <w:szCs w:val="21"/>
          <w:highlight w:val="none"/>
          <w:lang w:eastAsia="zh-CN"/>
        </w:rPr>
        <w:t>采购</w:t>
      </w:r>
      <w:r>
        <w:rPr>
          <w:rFonts w:ascii="Times New Roman"/>
          <w:b/>
          <w:bCs/>
          <w:color w:val="auto"/>
          <w:sz w:val="21"/>
          <w:szCs w:val="21"/>
          <w:highlight w:val="none"/>
        </w:rPr>
        <w:t>首次报价与最后报价作同比例变动。</w:t>
      </w:r>
    </w:p>
    <w:p w14:paraId="361A68FE">
      <w:pPr>
        <w:widowControl/>
        <w:jc w:val="left"/>
        <w:rPr>
          <w:b/>
          <w:bCs/>
          <w:color w:val="auto"/>
          <w:szCs w:val="20"/>
          <w:highlight w:val="none"/>
        </w:rPr>
      </w:pPr>
      <w:r>
        <w:rPr>
          <w:b/>
          <w:bCs/>
          <w:color w:val="auto"/>
          <w:highlight w:val="none"/>
        </w:rPr>
        <w:br w:type="page"/>
      </w:r>
    </w:p>
    <w:p w14:paraId="2F315F8F">
      <w:pPr>
        <w:ind w:firstLine="720"/>
        <w:jc w:val="center"/>
        <w:rPr>
          <w:rFonts w:eastAsia="黑体"/>
          <w:bCs/>
          <w:color w:val="auto"/>
          <w:sz w:val="36"/>
          <w:szCs w:val="28"/>
          <w:highlight w:val="none"/>
        </w:rPr>
      </w:pPr>
    </w:p>
    <w:p w14:paraId="4E10BFBB">
      <w:pPr>
        <w:ind w:firstLine="3229" w:firstLineChars="1005"/>
        <w:jc w:val="both"/>
        <w:rPr>
          <w:rFonts w:ascii="Times New Roman" w:hAnsi="Times New Roman" w:eastAsia="宋体" w:cs="Times New Roman"/>
          <w:b/>
          <w:color w:val="auto"/>
          <w:sz w:val="32"/>
          <w:szCs w:val="32"/>
          <w:highlight w:val="none"/>
        </w:rPr>
      </w:pPr>
      <w:r>
        <w:rPr>
          <w:rFonts w:hint="eastAsia" w:ascii="Times New Roman" w:hAnsi="Times New Roman" w:eastAsia="宋体" w:cs="Times New Roman"/>
          <w:b/>
          <w:color w:val="auto"/>
          <w:sz w:val="32"/>
          <w:szCs w:val="32"/>
          <w:highlight w:val="none"/>
        </w:rPr>
        <w:t>（五）</w:t>
      </w:r>
      <w:r>
        <w:rPr>
          <w:rFonts w:ascii="Times New Roman" w:hAnsi="Times New Roman" w:eastAsia="宋体" w:cs="Times New Roman"/>
          <w:b/>
          <w:color w:val="auto"/>
          <w:sz w:val="32"/>
          <w:szCs w:val="32"/>
          <w:highlight w:val="none"/>
        </w:rPr>
        <w:t>项目需求响应</w:t>
      </w:r>
    </w:p>
    <w:p w14:paraId="02A1EFB9">
      <w:pPr>
        <w:pStyle w:val="56"/>
        <w:ind w:firstLine="0" w:firstLineChars="0"/>
        <w:rPr>
          <w:rFonts w:hint="eastAsia"/>
          <w:color w:val="auto"/>
          <w:highlight w:val="none"/>
          <w:lang w:val="en-US" w:eastAsia="zh-CN"/>
        </w:rPr>
      </w:pPr>
      <w:r>
        <w:rPr>
          <w:rFonts w:hint="eastAsia"/>
          <w:color w:val="auto"/>
          <w:highlight w:val="none"/>
          <w:lang w:val="en-US" w:eastAsia="zh-CN"/>
        </w:rPr>
        <w:t xml:space="preserve">                             </w:t>
      </w:r>
    </w:p>
    <w:p w14:paraId="6E6554E7">
      <w:pPr>
        <w:pStyle w:val="56"/>
        <w:ind w:firstLine="3150" w:firstLineChars="1500"/>
        <w:rPr>
          <w:rFonts w:hint="default" w:eastAsia="宋体"/>
          <w:color w:val="auto"/>
          <w:sz w:val="21"/>
          <w:szCs w:val="21"/>
          <w:highlight w:val="none"/>
          <w:lang w:val="en-US" w:eastAsia="zh-CN"/>
        </w:rPr>
      </w:pPr>
      <w:r>
        <w:rPr>
          <w:rFonts w:hint="eastAsia"/>
          <w:color w:val="auto"/>
          <w:highlight w:val="none"/>
          <w:lang w:val="en-US" w:eastAsia="zh-CN"/>
        </w:rPr>
        <w:t xml:space="preserve">  </w:t>
      </w:r>
      <w:r>
        <w:rPr>
          <w:rFonts w:hint="eastAsia" w:hAnsi="宋体"/>
          <w:color w:val="auto"/>
          <w:sz w:val="21"/>
          <w:szCs w:val="21"/>
          <w:highlight w:val="none"/>
        </w:rPr>
        <w:t>（请按“项目需求”内容填写）</w:t>
      </w:r>
    </w:p>
    <w:p w14:paraId="39575BEA">
      <w:pPr>
        <w:spacing w:line="520" w:lineRule="exact"/>
        <w:ind w:firstLine="480"/>
        <w:rPr>
          <w:color w:val="auto"/>
          <w:sz w:val="21"/>
          <w:szCs w:val="21"/>
          <w:highlight w:val="none"/>
        </w:rPr>
      </w:pPr>
    </w:p>
    <w:p w14:paraId="13BBC011">
      <w:pPr>
        <w:spacing w:line="520" w:lineRule="exact"/>
        <w:ind w:firstLine="480"/>
        <w:rPr>
          <w:color w:val="auto"/>
          <w:sz w:val="21"/>
          <w:szCs w:val="21"/>
          <w:highlight w:val="none"/>
        </w:rPr>
      </w:pPr>
    </w:p>
    <w:p w14:paraId="5EED5742">
      <w:pPr>
        <w:spacing w:line="520" w:lineRule="exact"/>
        <w:ind w:firstLine="480"/>
        <w:rPr>
          <w:color w:val="auto"/>
          <w:sz w:val="21"/>
          <w:szCs w:val="21"/>
          <w:highlight w:val="none"/>
        </w:rPr>
      </w:pPr>
    </w:p>
    <w:p w14:paraId="0CD512C8">
      <w:pPr>
        <w:spacing w:line="520" w:lineRule="exact"/>
        <w:ind w:firstLine="480"/>
        <w:rPr>
          <w:color w:val="auto"/>
          <w:sz w:val="21"/>
          <w:szCs w:val="21"/>
          <w:highlight w:val="none"/>
        </w:rPr>
      </w:pPr>
    </w:p>
    <w:p w14:paraId="409D9F6A">
      <w:pPr>
        <w:spacing w:line="520" w:lineRule="exact"/>
        <w:ind w:firstLine="480"/>
        <w:rPr>
          <w:color w:val="auto"/>
          <w:sz w:val="21"/>
          <w:szCs w:val="21"/>
          <w:highlight w:val="none"/>
        </w:rPr>
      </w:pPr>
    </w:p>
    <w:p w14:paraId="0769CADF">
      <w:pPr>
        <w:spacing w:line="520" w:lineRule="exact"/>
        <w:ind w:firstLine="480"/>
        <w:rPr>
          <w:color w:val="auto"/>
          <w:sz w:val="21"/>
          <w:szCs w:val="21"/>
          <w:highlight w:val="none"/>
        </w:rPr>
      </w:pPr>
    </w:p>
    <w:p w14:paraId="6B53346B">
      <w:pPr>
        <w:spacing w:line="520" w:lineRule="exact"/>
        <w:ind w:firstLine="480"/>
        <w:rPr>
          <w:color w:val="auto"/>
          <w:sz w:val="21"/>
          <w:szCs w:val="21"/>
          <w:highlight w:val="none"/>
        </w:rPr>
      </w:pPr>
    </w:p>
    <w:p w14:paraId="5A00EEF2">
      <w:pPr>
        <w:spacing w:line="520" w:lineRule="exact"/>
        <w:ind w:firstLine="480"/>
        <w:rPr>
          <w:color w:val="auto"/>
          <w:sz w:val="21"/>
          <w:szCs w:val="21"/>
          <w:highlight w:val="none"/>
        </w:rPr>
      </w:pPr>
    </w:p>
    <w:p w14:paraId="377EA3C4">
      <w:pPr>
        <w:spacing w:line="520" w:lineRule="exact"/>
        <w:ind w:firstLine="480"/>
        <w:rPr>
          <w:color w:val="auto"/>
          <w:sz w:val="21"/>
          <w:szCs w:val="21"/>
          <w:highlight w:val="none"/>
        </w:rPr>
      </w:pPr>
    </w:p>
    <w:p w14:paraId="4F6C36EC">
      <w:pPr>
        <w:spacing w:line="520" w:lineRule="exact"/>
        <w:ind w:firstLine="480"/>
        <w:rPr>
          <w:color w:val="auto"/>
          <w:sz w:val="21"/>
          <w:szCs w:val="21"/>
          <w:highlight w:val="none"/>
        </w:rPr>
      </w:pPr>
    </w:p>
    <w:p w14:paraId="68CE14D8">
      <w:pPr>
        <w:spacing w:line="520" w:lineRule="exact"/>
        <w:ind w:firstLine="480"/>
        <w:rPr>
          <w:color w:val="auto"/>
          <w:sz w:val="21"/>
          <w:szCs w:val="21"/>
          <w:highlight w:val="none"/>
        </w:rPr>
      </w:pPr>
    </w:p>
    <w:p w14:paraId="0FD36F86">
      <w:pPr>
        <w:spacing w:line="520" w:lineRule="exact"/>
        <w:ind w:firstLine="480"/>
        <w:rPr>
          <w:color w:val="auto"/>
          <w:sz w:val="21"/>
          <w:szCs w:val="21"/>
          <w:highlight w:val="none"/>
        </w:rPr>
      </w:pPr>
    </w:p>
    <w:p w14:paraId="082CAFF3">
      <w:pPr>
        <w:spacing w:line="520" w:lineRule="exact"/>
        <w:ind w:firstLine="480"/>
        <w:rPr>
          <w:color w:val="auto"/>
          <w:sz w:val="21"/>
          <w:szCs w:val="21"/>
          <w:highlight w:val="none"/>
        </w:rPr>
      </w:pPr>
    </w:p>
    <w:p w14:paraId="268EF359">
      <w:pPr>
        <w:spacing w:line="520" w:lineRule="exact"/>
        <w:ind w:firstLine="480"/>
        <w:rPr>
          <w:color w:val="auto"/>
          <w:sz w:val="21"/>
          <w:szCs w:val="21"/>
          <w:highlight w:val="none"/>
        </w:rPr>
      </w:pPr>
    </w:p>
    <w:p w14:paraId="2C3EF631">
      <w:pPr>
        <w:spacing w:line="520" w:lineRule="exact"/>
        <w:ind w:firstLine="480"/>
        <w:rPr>
          <w:color w:val="auto"/>
          <w:sz w:val="21"/>
          <w:szCs w:val="21"/>
          <w:highlight w:val="none"/>
        </w:rPr>
      </w:pPr>
    </w:p>
    <w:p w14:paraId="5634B390">
      <w:pPr>
        <w:spacing w:line="400" w:lineRule="exact"/>
        <w:ind w:firstLine="562"/>
        <w:rPr>
          <w:b/>
          <w:color w:val="auto"/>
          <w:sz w:val="21"/>
          <w:szCs w:val="21"/>
          <w:highlight w:val="none"/>
        </w:rPr>
      </w:pPr>
    </w:p>
    <w:p w14:paraId="55BA7119">
      <w:pPr>
        <w:ind w:firstLine="480"/>
        <w:rPr>
          <w:color w:val="auto"/>
          <w:sz w:val="21"/>
          <w:szCs w:val="21"/>
          <w:highlight w:val="none"/>
        </w:rPr>
      </w:pPr>
      <w:r>
        <w:rPr>
          <w:color w:val="auto"/>
          <w:sz w:val="21"/>
          <w:szCs w:val="21"/>
          <w:highlight w:val="none"/>
        </w:rPr>
        <w:t>供应商（盖章）：</w:t>
      </w:r>
    </w:p>
    <w:p w14:paraId="2987B1B1">
      <w:pPr>
        <w:ind w:firstLine="480"/>
        <w:rPr>
          <w:color w:val="auto"/>
          <w:sz w:val="21"/>
          <w:szCs w:val="21"/>
          <w:highlight w:val="none"/>
        </w:rPr>
      </w:pPr>
      <w:r>
        <w:rPr>
          <w:color w:val="auto"/>
          <w:sz w:val="21"/>
          <w:szCs w:val="21"/>
          <w:highlight w:val="none"/>
        </w:rPr>
        <w:t>法定代表人或委托代理人（签字或盖章）：</w:t>
      </w:r>
    </w:p>
    <w:p w14:paraId="1154D255">
      <w:pPr>
        <w:ind w:firstLine="480"/>
        <w:rPr>
          <w:color w:val="auto"/>
          <w:sz w:val="21"/>
          <w:szCs w:val="21"/>
          <w:highlight w:val="none"/>
        </w:rPr>
      </w:pPr>
      <w:r>
        <w:rPr>
          <w:color w:val="auto"/>
          <w:sz w:val="21"/>
          <w:szCs w:val="21"/>
          <w:highlight w:val="none"/>
        </w:rPr>
        <w:t>日期：</w:t>
      </w:r>
      <w:r>
        <w:rPr>
          <w:rFonts w:hint="eastAsia"/>
          <w:color w:val="auto"/>
          <w:sz w:val="21"/>
          <w:szCs w:val="21"/>
          <w:highlight w:val="none"/>
          <w:lang w:val="en-US" w:eastAsia="zh-CN"/>
        </w:rPr>
        <w:tab/>
      </w:r>
      <w:r>
        <w:rPr>
          <w:color w:val="auto"/>
          <w:sz w:val="21"/>
          <w:szCs w:val="21"/>
          <w:highlight w:val="none"/>
        </w:rPr>
        <w:t>年</w:t>
      </w:r>
      <w:r>
        <w:rPr>
          <w:rFonts w:hint="eastAsia"/>
          <w:color w:val="auto"/>
          <w:sz w:val="21"/>
          <w:szCs w:val="21"/>
          <w:highlight w:val="none"/>
          <w:lang w:val="en-US" w:eastAsia="zh-CN"/>
        </w:rPr>
        <w:tab/>
      </w:r>
      <w:r>
        <w:rPr>
          <w:color w:val="auto"/>
          <w:sz w:val="21"/>
          <w:szCs w:val="21"/>
          <w:highlight w:val="none"/>
        </w:rPr>
        <w:t>月</w:t>
      </w:r>
      <w:r>
        <w:rPr>
          <w:rFonts w:hint="eastAsia"/>
          <w:color w:val="auto"/>
          <w:sz w:val="21"/>
          <w:szCs w:val="21"/>
          <w:highlight w:val="none"/>
          <w:lang w:val="en-US" w:eastAsia="zh-CN"/>
        </w:rPr>
        <w:tab/>
      </w:r>
      <w:r>
        <w:rPr>
          <w:color w:val="auto"/>
          <w:sz w:val="21"/>
          <w:szCs w:val="21"/>
          <w:highlight w:val="none"/>
        </w:rPr>
        <w:t>日</w:t>
      </w:r>
    </w:p>
    <w:p w14:paraId="4E8606A7">
      <w:pPr>
        <w:spacing w:line="500" w:lineRule="exact"/>
        <w:jc w:val="center"/>
        <w:rPr>
          <w:rFonts w:hAnsi="宋体"/>
          <w:b/>
          <w:color w:val="auto"/>
          <w:sz w:val="36"/>
          <w:szCs w:val="36"/>
          <w:highlight w:val="none"/>
        </w:rPr>
      </w:pPr>
    </w:p>
    <w:p w14:paraId="7F92FE62">
      <w:pPr>
        <w:spacing w:line="500" w:lineRule="exact"/>
        <w:jc w:val="center"/>
        <w:rPr>
          <w:rFonts w:hAnsi="宋体"/>
          <w:b/>
          <w:color w:val="auto"/>
          <w:sz w:val="36"/>
          <w:szCs w:val="36"/>
          <w:highlight w:val="none"/>
        </w:rPr>
      </w:pPr>
    </w:p>
    <w:p w14:paraId="6025E594">
      <w:pPr>
        <w:spacing w:line="500" w:lineRule="exact"/>
        <w:jc w:val="center"/>
        <w:rPr>
          <w:rFonts w:hAnsi="宋体"/>
          <w:b/>
          <w:color w:val="auto"/>
          <w:sz w:val="36"/>
          <w:szCs w:val="36"/>
          <w:highlight w:val="none"/>
        </w:rPr>
      </w:pPr>
    </w:p>
    <w:p w14:paraId="6DB0C7C5">
      <w:pPr>
        <w:spacing w:line="500" w:lineRule="exact"/>
        <w:jc w:val="center"/>
        <w:rPr>
          <w:rFonts w:hAnsi="宋体"/>
          <w:b/>
          <w:color w:val="auto"/>
          <w:sz w:val="36"/>
          <w:szCs w:val="36"/>
          <w:highlight w:val="none"/>
        </w:rPr>
      </w:pPr>
    </w:p>
    <w:p w14:paraId="3C29A668">
      <w:pPr>
        <w:spacing w:line="500" w:lineRule="exact"/>
        <w:jc w:val="center"/>
        <w:rPr>
          <w:rFonts w:hAnsi="宋体"/>
          <w:b/>
          <w:color w:val="auto"/>
          <w:sz w:val="36"/>
          <w:szCs w:val="36"/>
          <w:highlight w:val="none"/>
        </w:rPr>
      </w:pPr>
    </w:p>
    <w:p w14:paraId="0656568C">
      <w:pPr>
        <w:spacing w:line="500" w:lineRule="exact"/>
        <w:jc w:val="center"/>
        <w:rPr>
          <w:rFonts w:hAnsi="宋体"/>
          <w:b/>
          <w:color w:val="auto"/>
          <w:sz w:val="36"/>
          <w:szCs w:val="36"/>
          <w:highlight w:val="none"/>
        </w:rPr>
      </w:pPr>
    </w:p>
    <w:p w14:paraId="7EEF37FD">
      <w:pPr>
        <w:spacing w:line="500" w:lineRule="exact"/>
        <w:jc w:val="center"/>
        <w:rPr>
          <w:rFonts w:hAnsi="宋体"/>
          <w:b/>
          <w:color w:val="auto"/>
          <w:sz w:val="36"/>
          <w:szCs w:val="36"/>
          <w:highlight w:val="none"/>
        </w:rPr>
      </w:pPr>
    </w:p>
    <w:p w14:paraId="47F618DB">
      <w:pPr>
        <w:spacing w:line="500" w:lineRule="exact"/>
        <w:jc w:val="both"/>
        <w:rPr>
          <w:b/>
          <w:color w:val="auto"/>
          <w:sz w:val="36"/>
          <w:szCs w:val="36"/>
          <w:highlight w:val="none"/>
        </w:rPr>
      </w:pPr>
    </w:p>
    <w:p w14:paraId="39B4F6A9">
      <w:pPr>
        <w:spacing w:line="500" w:lineRule="exact"/>
        <w:jc w:val="both"/>
        <w:rPr>
          <w:rFonts w:hAnsi="宋体"/>
          <w:b/>
          <w:color w:val="auto"/>
          <w:sz w:val="36"/>
          <w:szCs w:val="36"/>
          <w:highlight w:val="none"/>
        </w:rPr>
      </w:pPr>
      <w:r>
        <w:rPr>
          <w:rFonts w:hAnsi="宋体"/>
          <w:b/>
          <w:color w:val="auto"/>
          <w:sz w:val="36"/>
          <w:szCs w:val="36"/>
          <w:highlight w:val="none"/>
        </w:rPr>
        <w:br w:type="page"/>
      </w:r>
    </w:p>
    <w:p w14:paraId="5D8469CF">
      <w:pPr>
        <w:spacing w:line="500" w:lineRule="exact"/>
        <w:jc w:val="center"/>
        <w:rPr>
          <w:rFonts w:hAnsi="宋体"/>
          <w:b/>
          <w:color w:val="auto"/>
          <w:sz w:val="36"/>
          <w:szCs w:val="36"/>
          <w:highlight w:val="none"/>
        </w:rPr>
      </w:pPr>
    </w:p>
    <w:p w14:paraId="4A9A24FD">
      <w:pPr>
        <w:spacing w:line="500" w:lineRule="exact"/>
        <w:jc w:val="center"/>
        <w:rPr>
          <w:b/>
          <w:color w:val="auto"/>
          <w:sz w:val="32"/>
          <w:szCs w:val="32"/>
          <w:highlight w:val="none"/>
        </w:rPr>
      </w:pPr>
      <w:r>
        <w:rPr>
          <w:rFonts w:hint="eastAsia" w:hAnsi="宋体"/>
          <w:b/>
          <w:color w:val="auto"/>
          <w:sz w:val="36"/>
          <w:szCs w:val="36"/>
          <w:highlight w:val="none"/>
        </w:rPr>
        <w:t>（</w:t>
      </w:r>
      <w:r>
        <w:rPr>
          <w:rFonts w:hint="eastAsia" w:hAnsi="宋体"/>
          <w:b/>
          <w:color w:val="auto"/>
          <w:sz w:val="36"/>
          <w:szCs w:val="36"/>
          <w:highlight w:val="none"/>
          <w:lang w:val="en-US" w:eastAsia="zh-CN"/>
        </w:rPr>
        <w:t>六</w:t>
      </w:r>
      <w:r>
        <w:rPr>
          <w:rFonts w:hint="eastAsia" w:hAnsi="宋体"/>
          <w:b/>
          <w:color w:val="auto"/>
          <w:sz w:val="36"/>
          <w:szCs w:val="36"/>
          <w:highlight w:val="none"/>
        </w:rPr>
        <w:t>）</w:t>
      </w:r>
      <w:r>
        <w:rPr>
          <w:b/>
          <w:color w:val="auto"/>
          <w:sz w:val="32"/>
          <w:szCs w:val="32"/>
          <w:highlight w:val="none"/>
        </w:rPr>
        <w:t>为完成本项目供应商认为所需要的其它资料</w:t>
      </w:r>
    </w:p>
    <w:p w14:paraId="772A1B91">
      <w:pPr>
        <w:pStyle w:val="14"/>
        <w:spacing w:line="240" w:lineRule="exact"/>
        <w:ind w:firstLine="480" w:firstLineChars="200"/>
        <w:jc w:val="left"/>
        <w:rPr>
          <w:rFonts w:ascii="Times New Roman" w:eastAsia="宋体"/>
          <w:color w:val="auto"/>
          <w:sz w:val="24"/>
          <w:szCs w:val="24"/>
          <w:highlight w:val="none"/>
        </w:rPr>
      </w:pPr>
    </w:p>
    <w:p w14:paraId="5137E797">
      <w:pPr>
        <w:pStyle w:val="14"/>
        <w:spacing w:line="240" w:lineRule="exact"/>
        <w:ind w:firstLine="4320" w:firstLineChars="1800"/>
        <w:jc w:val="left"/>
        <w:rPr>
          <w:rFonts w:ascii="Times New Roman" w:eastAsia="宋体"/>
          <w:color w:val="auto"/>
          <w:sz w:val="24"/>
          <w:szCs w:val="24"/>
          <w:highlight w:val="none"/>
        </w:rPr>
      </w:pPr>
      <w:r>
        <w:rPr>
          <w:rFonts w:ascii="Times New Roman" w:hAnsi="宋体" w:eastAsia="宋体"/>
          <w:color w:val="auto"/>
          <w:sz w:val="24"/>
          <w:szCs w:val="24"/>
          <w:highlight w:val="none"/>
        </w:rPr>
        <w:t>（如有）</w:t>
      </w:r>
    </w:p>
    <w:p w14:paraId="3C9C8533">
      <w:pPr>
        <w:pStyle w:val="14"/>
        <w:spacing w:line="480" w:lineRule="exact"/>
        <w:ind w:firstLine="0"/>
        <w:jc w:val="left"/>
        <w:rPr>
          <w:rFonts w:ascii="Times New Roman" w:eastAsia="宋体"/>
          <w:color w:val="auto"/>
          <w:sz w:val="24"/>
          <w:szCs w:val="24"/>
          <w:highlight w:val="none"/>
        </w:rPr>
      </w:pPr>
    </w:p>
    <w:p w14:paraId="3921D524">
      <w:pPr>
        <w:pStyle w:val="14"/>
        <w:spacing w:line="480" w:lineRule="exact"/>
        <w:ind w:firstLine="0"/>
        <w:jc w:val="left"/>
        <w:rPr>
          <w:rFonts w:ascii="Times New Roman" w:eastAsia="宋体"/>
          <w:color w:val="auto"/>
          <w:sz w:val="24"/>
          <w:szCs w:val="24"/>
          <w:highlight w:val="none"/>
        </w:rPr>
      </w:pPr>
    </w:p>
    <w:p w14:paraId="164B3325">
      <w:pPr>
        <w:pStyle w:val="14"/>
        <w:spacing w:line="480" w:lineRule="exact"/>
        <w:ind w:firstLine="0"/>
        <w:jc w:val="left"/>
        <w:rPr>
          <w:rFonts w:ascii="Times New Roman" w:eastAsia="宋体"/>
          <w:color w:val="auto"/>
          <w:sz w:val="24"/>
          <w:szCs w:val="24"/>
          <w:highlight w:val="none"/>
        </w:rPr>
      </w:pPr>
    </w:p>
    <w:p w14:paraId="5F566849">
      <w:pPr>
        <w:pStyle w:val="14"/>
        <w:spacing w:line="480" w:lineRule="exact"/>
        <w:ind w:firstLine="0"/>
        <w:jc w:val="left"/>
        <w:rPr>
          <w:rFonts w:ascii="Times New Roman" w:eastAsia="宋体"/>
          <w:color w:val="auto"/>
          <w:sz w:val="24"/>
          <w:szCs w:val="24"/>
          <w:highlight w:val="none"/>
        </w:rPr>
      </w:pPr>
    </w:p>
    <w:p w14:paraId="1DF961A3">
      <w:pPr>
        <w:pStyle w:val="14"/>
        <w:spacing w:line="480" w:lineRule="exact"/>
        <w:ind w:firstLine="0"/>
        <w:jc w:val="left"/>
        <w:rPr>
          <w:rFonts w:ascii="Times New Roman" w:eastAsia="宋体"/>
          <w:color w:val="auto"/>
          <w:sz w:val="24"/>
          <w:szCs w:val="24"/>
          <w:highlight w:val="none"/>
        </w:rPr>
      </w:pPr>
    </w:p>
    <w:p w14:paraId="5C5B335F">
      <w:pPr>
        <w:pStyle w:val="14"/>
        <w:spacing w:line="480" w:lineRule="exact"/>
        <w:ind w:firstLine="0"/>
        <w:jc w:val="left"/>
        <w:rPr>
          <w:rFonts w:ascii="Times New Roman" w:eastAsia="宋体"/>
          <w:color w:val="auto"/>
          <w:sz w:val="24"/>
          <w:szCs w:val="24"/>
          <w:highlight w:val="none"/>
        </w:rPr>
      </w:pPr>
    </w:p>
    <w:p w14:paraId="76A4E2DC">
      <w:pPr>
        <w:pStyle w:val="14"/>
        <w:spacing w:line="480" w:lineRule="exact"/>
        <w:ind w:firstLine="0"/>
        <w:jc w:val="left"/>
        <w:rPr>
          <w:rFonts w:ascii="Times New Roman" w:eastAsia="宋体"/>
          <w:color w:val="auto"/>
          <w:sz w:val="24"/>
          <w:szCs w:val="24"/>
          <w:highlight w:val="none"/>
        </w:rPr>
      </w:pPr>
    </w:p>
    <w:p w14:paraId="08C9576F">
      <w:pPr>
        <w:pStyle w:val="14"/>
        <w:spacing w:line="480" w:lineRule="exact"/>
        <w:ind w:firstLine="0"/>
        <w:jc w:val="left"/>
        <w:rPr>
          <w:rFonts w:ascii="Times New Roman" w:eastAsia="宋体"/>
          <w:color w:val="auto"/>
          <w:sz w:val="24"/>
          <w:szCs w:val="24"/>
          <w:highlight w:val="none"/>
        </w:rPr>
      </w:pPr>
    </w:p>
    <w:p w14:paraId="0A3CA66D">
      <w:pPr>
        <w:pStyle w:val="14"/>
        <w:spacing w:line="480" w:lineRule="exact"/>
        <w:ind w:firstLine="0"/>
        <w:jc w:val="left"/>
        <w:rPr>
          <w:rFonts w:ascii="Times New Roman" w:eastAsia="宋体"/>
          <w:color w:val="auto"/>
          <w:sz w:val="24"/>
          <w:szCs w:val="24"/>
          <w:highlight w:val="none"/>
        </w:rPr>
      </w:pPr>
    </w:p>
    <w:bookmarkEnd w:id="126"/>
    <w:bookmarkEnd w:id="127"/>
    <w:bookmarkEnd w:id="128"/>
    <w:bookmarkEnd w:id="132"/>
    <w:bookmarkEnd w:id="133"/>
    <w:bookmarkEnd w:id="134"/>
    <w:bookmarkEnd w:id="135"/>
    <w:bookmarkEnd w:id="136"/>
    <w:bookmarkEnd w:id="137"/>
    <w:bookmarkEnd w:id="138"/>
    <w:bookmarkEnd w:id="139"/>
    <w:p w14:paraId="72DA25F8">
      <w:pPr>
        <w:pStyle w:val="34"/>
        <w:spacing w:line="360" w:lineRule="auto"/>
        <w:contextualSpacing/>
        <w:rPr>
          <w:rFonts w:ascii="Times New Roman" w:cs="Times New Roman"/>
          <w:color w:val="auto"/>
          <w:highlight w:val="none"/>
        </w:rPr>
      </w:pPr>
    </w:p>
    <w:p w14:paraId="3BE091C3">
      <w:pPr>
        <w:pStyle w:val="34"/>
        <w:spacing w:line="360" w:lineRule="auto"/>
        <w:contextualSpacing/>
        <w:rPr>
          <w:rFonts w:ascii="Times New Roman" w:cs="Times New Roman"/>
          <w:color w:val="auto"/>
          <w:highlight w:val="none"/>
        </w:rPr>
      </w:pPr>
    </w:p>
    <w:p w14:paraId="25C0DBC5">
      <w:pPr>
        <w:pStyle w:val="34"/>
        <w:spacing w:line="360" w:lineRule="auto"/>
        <w:contextualSpacing/>
        <w:rPr>
          <w:rFonts w:ascii="Times New Roman" w:cs="Times New Roman"/>
          <w:color w:val="auto"/>
          <w:highlight w:val="none"/>
        </w:rPr>
      </w:pPr>
    </w:p>
    <w:p w14:paraId="289ED8FE">
      <w:pPr>
        <w:pStyle w:val="34"/>
        <w:spacing w:line="360" w:lineRule="auto"/>
        <w:contextualSpacing/>
        <w:rPr>
          <w:rFonts w:ascii="Times New Roman" w:cs="Times New Roman"/>
          <w:color w:val="auto"/>
          <w:highlight w:val="none"/>
        </w:rPr>
      </w:pPr>
    </w:p>
    <w:p w14:paraId="2734763D">
      <w:pPr>
        <w:pStyle w:val="34"/>
        <w:spacing w:line="360" w:lineRule="auto"/>
        <w:contextualSpacing/>
        <w:rPr>
          <w:rFonts w:ascii="Times New Roman" w:cs="Times New Roman"/>
          <w:color w:val="auto"/>
          <w:highlight w:val="none"/>
        </w:rPr>
      </w:pPr>
    </w:p>
    <w:p w14:paraId="07EB016F">
      <w:pPr>
        <w:pStyle w:val="34"/>
        <w:spacing w:line="360" w:lineRule="auto"/>
        <w:contextualSpacing/>
        <w:rPr>
          <w:rFonts w:ascii="Times New Roman" w:cs="Times New Roman"/>
          <w:color w:val="auto"/>
          <w:highlight w:val="none"/>
        </w:rPr>
      </w:pPr>
    </w:p>
    <w:p w14:paraId="30B5C6AA">
      <w:pPr>
        <w:pStyle w:val="34"/>
        <w:spacing w:line="360" w:lineRule="auto"/>
        <w:contextualSpacing/>
        <w:rPr>
          <w:rFonts w:ascii="Times New Roman" w:cs="Times New Roman"/>
          <w:color w:val="auto"/>
          <w:highlight w:val="none"/>
        </w:rPr>
      </w:pPr>
    </w:p>
    <w:p w14:paraId="46CCE6E3">
      <w:pPr>
        <w:pStyle w:val="34"/>
        <w:spacing w:line="360" w:lineRule="auto"/>
        <w:contextualSpacing/>
        <w:rPr>
          <w:rFonts w:ascii="Times New Roman" w:cs="Times New Roman"/>
          <w:color w:val="auto"/>
          <w:highlight w:val="none"/>
        </w:rPr>
      </w:pPr>
    </w:p>
    <w:p w14:paraId="7A53EF3F">
      <w:pPr>
        <w:pStyle w:val="34"/>
        <w:spacing w:line="360" w:lineRule="auto"/>
        <w:contextualSpacing/>
        <w:rPr>
          <w:rFonts w:ascii="Times New Roman" w:cs="Times New Roman"/>
          <w:color w:val="auto"/>
          <w:highlight w:val="none"/>
        </w:rPr>
      </w:pPr>
    </w:p>
    <w:p w14:paraId="6E491ED3">
      <w:pPr>
        <w:pStyle w:val="34"/>
        <w:spacing w:line="360" w:lineRule="auto"/>
        <w:contextualSpacing/>
        <w:rPr>
          <w:rFonts w:ascii="Times New Roman" w:cs="Times New Roman"/>
          <w:color w:val="auto"/>
          <w:highlight w:val="none"/>
        </w:rPr>
      </w:pPr>
    </w:p>
    <w:p w14:paraId="76199F3B">
      <w:pPr>
        <w:pStyle w:val="34"/>
        <w:spacing w:line="360" w:lineRule="auto"/>
        <w:contextualSpacing/>
        <w:rPr>
          <w:rFonts w:ascii="Times New Roman" w:cs="Times New Roman"/>
          <w:color w:val="auto"/>
          <w:highlight w:val="none"/>
        </w:rPr>
      </w:pPr>
    </w:p>
    <w:p w14:paraId="6350FF31">
      <w:pPr>
        <w:pStyle w:val="34"/>
        <w:spacing w:line="360" w:lineRule="auto"/>
        <w:contextualSpacing/>
        <w:rPr>
          <w:rFonts w:ascii="Times New Roman" w:cs="Times New Roman"/>
          <w:color w:val="auto"/>
          <w:highlight w:val="none"/>
        </w:rPr>
      </w:pPr>
    </w:p>
    <w:p w14:paraId="71790FA1">
      <w:pPr>
        <w:rPr>
          <w:rFonts w:ascii="Times New Roman" w:eastAsia="宋体"/>
          <w:b/>
          <w:color w:val="auto"/>
          <w:sz w:val="36"/>
          <w:szCs w:val="36"/>
          <w:highlight w:val="none"/>
        </w:rPr>
      </w:pPr>
      <w:bookmarkStart w:id="140" w:name="_Toc23074"/>
      <w:r>
        <w:rPr>
          <w:rFonts w:ascii="Times New Roman" w:eastAsia="宋体"/>
          <w:b/>
          <w:color w:val="auto"/>
          <w:sz w:val="36"/>
          <w:szCs w:val="36"/>
          <w:highlight w:val="none"/>
        </w:rPr>
        <w:br w:type="page"/>
      </w:r>
    </w:p>
    <w:p w14:paraId="3B0D3B90">
      <w:pPr>
        <w:pStyle w:val="4"/>
        <w:spacing w:line="500" w:lineRule="exact"/>
        <w:jc w:val="center"/>
        <w:rPr>
          <w:rFonts w:ascii="Times New Roman" w:eastAsia="宋体"/>
          <w:b/>
          <w:color w:val="auto"/>
          <w:sz w:val="36"/>
          <w:szCs w:val="36"/>
          <w:highlight w:val="none"/>
        </w:rPr>
      </w:pPr>
      <w:r>
        <w:rPr>
          <w:rFonts w:ascii="Times New Roman" w:eastAsia="宋体"/>
          <w:b/>
          <w:color w:val="auto"/>
          <w:sz w:val="36"/>
          <w:szCs w:val="36"/>
          <w:highlight w:val="none"/>
        </w:rPr>
        <w:t xml:space="preserve"> 评审方法和评审标准</w:t>
      </w:r>
      <w:bookmarkEnd w:id="140"/>
    </w:p>
    <w:p w14:paraId="2A94C0A3">
      <w:pPr>
        <w:rPr>
          <w:color w:val="auto"/>
          <w:highlight w:val="none"/>
        </w:rPr>
      </w:pPr>
    </w:p>
    <w:p w14:paraId="2BECDE74">
      <w:pPr>
        <w:pStyle w:val="105"/>
        <w:spacing w:before="0" w:after="0"/>
        <w:ind w:firstLineChars="200"/>
        <w:rPr>
          <w:rFonts w:ascii="Times New Roman" w:hAnsi="Times New Roman"/>
          <w:bCs/>
          <w:color w:val="auto"/>
          <w:kern w:val="2"/>
          <w:sz w:val="21"/>
          <w:szCs w:val="21"/>
          <w:highlight w:val="none"/>
        </w:rPr>
      </w:pPr>
      <w:r>
        <w:rPr>
          <w:rFonts w:ascii="Times New Roman" w:hAnsi="Times New Roman"/>
          <w:bCs/>
          <w:color w:val="auto"/>
          <w:kern w:val="2"/>
          <w:sz w:val="21"/>
          <w:szCs w:val="21"/>
          <w:highlight w:val="none"/>
        </w:rPr>
        <w:t>一、</w:t>
      </w:r>
      <w:r>
        <w:rPr>
          <w:rFonts w:hint="eastAsia" w:ascii="Times New Roman" w:hAnsi="Times New Roman"/>
          <w:color w:val="auto"/>
          <w:kern w:val="2"/>
          <w:sz w:val="21"/>
          <w:szCs w:val="21"/>
          <w:highlight w:val="none"/>
          <w:lang w:eastAsia="zh-CN"/>
        </w:rPr>
        <w:t>采购</w:t>
      </w:r>
      <w:r>
        <w:rPr>
          <w:rFonts w:ascii="Times New Roman" w:hAnsi="Times New Roman"/>
          <w:color w:val="auto"/>
          <w:kern w:val="2"/>
          <w:sz w:val="21"/>
          <w:szCs w:val="21"/>
          <w:highlight w:val="none"/>
        </w:rPr>
        <w:t>小组</w:t>
      </w:r>
    </w:p>
    <w:p w14:paraId="75C6542B">
      <w:pPr>
        <w:pStyle w:val="105"/>
        <w:spacing w:before="0" w:after="0"/>
        <w:ind w:firstLineChars="200"/>
        <w:rPr>
          <w:rFonts w:ascii="Times New Roman" w:hAnsi="Times New Roman"/>
          <w:bCs/>
          <w:color w:val="auto"/>
          <w:kern w:val="2"/>
          <w:sz w:val="21"/>
          <w:szCs w:val="21"/>
          <w:highlight w:val="none"/>
        </w:rPr>
      </w:pPr>
      <w:r>
        <w:rPr>
          <w:rFonts w:ascii="Times New Roman" w:hAnsi="Times New Roman"/>
          <w:bCs/>
          <w:color w:val="auto"/>
          <w:kern w:val="2"/>
          <w:sz w:val="21"/>
          <w:szCs w:val="21"/>
          <w:highlight w:val="none"/>
        </w:rPr>
        <w:t>本项目</w:t>
      </w:r>
      <w:r>
        <w:rPr>
          <w:rFonts w:hint="eastAsia" w:ascii="Times New Roman" w:hAnsi="Times New Roman"/>
          <w:bCs/>
          <w:color w:val="auto"/>
          <w:kern w:val="2"/>
          <w:sz w:val="21"/>
          <w:szCs w:val="21"/>
          <w:highlight w:val="none"/>
          <w:lang w:eastAsia="zh-CN"/>
        </w:rPr>
        <w:t>采购</w:t>
      </w:r>
      <w:r>
        <w:rPr>
          <w:rFonts w:ascii="Times New Roman" w:hAnsi="Times New Roman"/>
          <w:bCs/>
          <w:color w:val="auto"/>
          <w:kern w:val="2"/>
          <w:sz w:val="21"/>
          <w:szCs w:val="21"/>
          <w:highlight w:val="none"/>
        </w:rPr>
        <w:t>小组由采购人代表和评审专家组成。从江苏省政府采购评审专家库中随机抽取评审专家。</w:t>
      </w:r>
    </w:p>
    <w:p w14:paraId="2B112F5B">
      <w:pPr>
        <w:pStyle w:val="105"/>
        <w:spacing w:before="0" w:after="0"/>
        <w:ind w:firstLineChars="200"/>
        <w:rPr>
          <w:rFonts w:ascii="Times New Roman" w:hAnsi="Times New Roman"/>
          <w:bCs/>
          <w:color w:val="auto"/>
          <w:kern w:val="2"/>
          <w:sz w:val="21"/>
          <w:szCs w:val="21"/>
          <w:highlight w:val="none"/>
        </w:rPr>
      </w:pPr>
      <w:r>
        <w:rPr>
          <w:rFonts w:ascii="Times New Roman" w:hAnsi="Times New Roman"/>
          <w:bCs/>
          <w:color w:val="auto"/>
          <w:kern w:val="2"/>
          <w:sz w:val="21"/>
          <w:szCs w:val="21"/>
          <w:highlight w:val="none"/>
        </w:rPr>
        <w:t>二</w:t>
      </w:r>
      <w:r>
        <w:rPr>
          <w:rFonts w:ascii="Times New Roman" w:hAnsi="Times New Roman"/>
          <w:color w:val="auto"/>
          <w:kern w:val="2"/>
          <w:sz w:val="21"/>
          <w:szCs w:val="21"/>
          <w:highlight w:val="none"/>
        </w:rPr>
        <w:t>、评审方法：</w:t>
      </w:r>
      <w:r>
        <w:rPr>
          <w:rFonts w:ascii="Times New Roman" w:hAnsi="Times New Roman"/>
          <w:bCs/>
          <w:color w:val="auto"/>
          <w:kern w:val="2"/>
          <w:sz w:val="21"/>
          <w:szCs w:val="21"/>
          <w:highlight w:val="none"/>
        </w:rPr>
        <w:t>综合评分法</w:t>
      </w:r>
    </w:p>
    <w:p w14:paraId="1D05C6D5">
      <w:pPr>
        <w:spacing w:line="360" w:lineRule="auto"/>
        <w:ind w:firstLine="420" w:firstLineChars="200"/>
        <w:rPr>
          <w:bCs/>
          <w:color w:val="auto"/>
          <w:sz w:val="21"/>
          <w:szCs w:val="21"/>
          <w:highlight w:val="none"/>
        </w:rPr>
      </w:pPr>
      <w:r>
        <w:rPr>
          <w:bCs/>
          <w:color w:val="auto"/>
          <w:sz w:val="21"/>
          <w:szCs w:val="21"/>
          <w:highlight w:val="none"/>
        </w:rPr>
        <w:t>竞争性</w:t>
      </w:r>
      <w:r>
        <w:rPr>
          <w:rFonts w:hint="eastAsia"/>
          <w:bCs/>
          <w:color w:val="auto"/>
          <w:sz w:val="21"/>
          <w:szCs w:val="21"/>
          <w:highlight w:val="none"/>
          <w:lang w:eastAsia="zh-CN"/>
        </w:rPr>
        <w:t>采购</w:t>
      </w:r>
      <w:r>
        <w:rPr>
          <w:bCs/>
          <w:color w:val="auto"/>
          <w:sz w:val="21"/>
          <w:szCs w:val="21"/>
          <w:highlight w:val="none"/>
        </w:rPr>
        <w:t>小组对满足竞争性</w:t>
      </w:r>
      <w:r>
        <w:rPr>
          <w:rFonts w:hint="eastAsia"/>
          <w:bCs/>
          <w:color w:val="auto"/>
          <w:sz w:val="21"/>
          <w:szCs w:val="21"/>
          <w:highlight w:val="none"/>
          <w:lang w:eastAsia="zh-CN"/>
        </w:rPr>
        <w:t>采购</w:t>
      </w:r>
      <w:r>
        <w:rPr>
          <w:bCs/>
          <w:color w:val="auto"/>
          <w:sz w:val="21"/>
          <w:szCs w:val="21"/>
          <w:highlight w:val="none"/>
        </w:rPr>
        <w:t>文件实质性要求的响应文件，按照本章规定的评分标准进行打分，</w:t>
      </w:r>
      <w:r>
        <w:rPr>
          <w:rFonts w:hint="eastAsia"/>
          <w:bCs/>
          <w:color w:val="auto"/>
          <w:sz w:val="21"/>
          <w:szCs w:val="21"/>
          <w:highlight w:val="none"/>
          <w:lang w:eastAsia="zh-CN"/>
        </w:rPr>
        <w:t>采购</w:t>
      </w:r>
      <w:r>
        <w:rPr>
          <w:bCs/>
          <w:color w:val="auto"/>
          <w:sz w:val="21"/>
          <w:szCs w:val="21"/>
          <w:highlight w:val="none"/>
        </w:rPr>
        <w:t>小组应当根据综合评分情况，按评审后得分由高到低顺序排列。得分相同的，按</w:t>
      </w:r>
      <w:r>
        <w:rPr>
          <w:rFonts w:hint="eastAsia"/>
          <w:bCs/>
          <w:color w:val="auto"/>
          <w:sz w:val="21"/>
          <w:szCs w:val="21"/>
          <w:highlight w:val="none"/>
          <w:lang w:eastAsia="zh-CN"/>
        </w:rPr>
        <w:t>采购</w:t>
      </w:r>
      <w:r>
        <w:rPr>
          <w:bCs/>
          <w:color w:val="auto"/>
          <w:sz w:val="21"/>
          <w:szCs w:val="21"/>
          <w:highlight w:val="none"/>
        </w:rPr>
        <w:t>报价由低到高顺序排列。得分且</w:t>
      </w:r>
      <w:r>
        <w:rPr>
          <w:rFonts w:hint="eastAsia"/>
          <w:bCs/>
          <w:color w:val="auto"/>
          <w:sz w:val="21"/>
          <w:szCs w:val="21"/>
          <w:highlight w:val="none"/>
          <w:lang w:eastAsia="zh-CN"/>
        </w:rPr>
        <w:t>采购</w:t>
      </w:r>
      <w:r>
        <w:rPr>
          <w:bCs/>
          <w:color w:val="auto"/>
          <w:sz w:val="21"/>
          <w:szCs w:val="21"/>
          <w:highlight w:val="none"/>
        </w:rPr>
        <w:t>报价相同的并列。响应文件满足</w:t>
      </w:r>
      <w:r>
        <w:rPr>
          <w:rFonts w:hint="eastAsia"/>
          <w:bCs/>
          <w:color w:val="auto"/>
          <w:sz w:val="21"/>
          <w:szCs w:val="21"/>
          <w:highlight w:val="none"/>
          <w:lang w:eastAsia="zh-CN"/>
        </w:rPr>
        <w:t>采购</w:t>
      </w:r>
      <w:r>
        <w:rPr>
          <w:bCs/>
          <w:color w:val="auto"/>
          <w:sz w:val="21"/>
          <w:szCs w:val="21"/>
          <w:highlight w:val="none"/>
        </w:rPr>
        <w:t>文件全部实质性要求，且按照评审因素的量化指标评审得分最高的供应商为排名第一的中标候选人。</w:t>
      </w:r>
    </w:p>
    <w:p w14:paraId="1747E954">
      <w:pPr>
        <w:spacing w:line="360" w:lineRule="auto"/>
        <w:ind w:firstLine="420" w:firstLineChars="200"/>
        <w:rPr>
          <w:bCs/>
          <w:color w:val="auto"/>
          <w:sz w:val="21"/>
          <w:szCs w:val="21"/>
          <w:highlight w:val="none"/>
        </w:rPr>
      </w:pPr>
      <w:r>
        <w:rPr>
          <w:bCs/>
          <w:color w:val="auto"/>
          <w:sz w:val="21"/>
          <w:szCs w:val="21"/>
          <w:highlight w:val="none"/>
        </w:rPr>
        <w:t>经</w:t>
      </w:r>
      <w:r>
        <w:rPr>
          <w:rFonts w:hint="eastAsia"/>
          <w:bCs/>
          <w:color w:val="auto"/>
          <w:sz w:val="21"/>
          <w:szCs w:val="21"/>
          <w:highlight w:val="none"/>
          <w:lang w:eastAsia="zh-CN"/>
        </w:rPr>
        <w:t>采购</w:t>
      </w:r>
      <w:r>
        <w:rPr>
          <w:bCs/>
          <w:color w:val="auto"/>
          <w:sz w:val="21"/>
          <w:szCs w:val="21"/>
          <w:highlight w:val="none"/>
        </w:rPr>
        <w:t>确定最终采购需求和提交最后报价的供应商后，由</w:t>
      </w:r>
      <w:r>
        <w:rPr>
          <w:rFonts w:hint="eastAsia"/>
          <w:bCs/>
          <w:color w:val="auto"/>
          <w:sz w:val="21"/>
          <w:szCs w:val="21"/>
          <w:highlight w:val="none"/>
          <w:lang w:eastAsia="zh-CN"/>
        </w:rPr>
        <w:t>采购</w:t>
      </w:r>
      <w:r>
        <w:rPr>
          <w:bCs/>
          <w:color w:val="auto"/>
          <w:sz w:val="21"/>
          <w:szCs w:val="21"/>
          <w:highlight w:val="none"/>
        </w:rPr>
        <w:t>小组采用综合评分法对提交最后报价的供应商的响应文件和最后报价进行综合评分。</w:t>
      </w:r>
    </w:p>
    <w:p w14:paraId="35220BD1">
      <w:pPr>
        <w:spacing w:line="360" w:lineRule="auto"/>
        <w:ind w:firstLine="420" w:firstLineChars="200"/>
        <w:rPr>
          <w:bCs/>
          <w:color w:val="auto"/>
          <w:sz w:val="21"/>
          <w:szCs w:val="21"/>
          <w:highlight w:val="none"/>
        </w:rPr>
      </w:pPr>
      <w:r>
        <w:rPr>
          <w:bCs/>
          <w:color w:val="auto"/>
          <w:sz w:val="21"/>
          <w:szCs w:val="21"/>
          <w:highlight w:val="none"/>
        </w:rPr>
        <w:t>综合评分法，是指响应文件满足</w:t>
      </w:r>
      <w:r>
        <w:rPr>
          <w:rFonts w:hint="eastAsia"/>
          <w:bCs/>
          <w:color w:val="auto"/>
          <w:sz w:val="21"/>
          <w:szCs w:val="21"/>
          <w:highlight w:val="none"/>
          <w:lang w:eastAsia="zh-CN"/>
        </w:rPr>
        <w:t>采购</w:t>
      </w:r>
      <w:r>
        <w:rPr>
          <w:bCs/>
          <w:color w:val="auto"/>
          <w:sz w:val="21"/>
          <w:szCs w:val="21"/>
          <w:highlight w:val="none"/>
        </w:rPr>
        <w:t>文件全部实质性要求且按评审因素的量化指标评审得分最高的供应商为成交候选供应商的评审方法。</w:t>
      </w:r>
    </w:p>
    <w:p w14:paraId="05C250B7">
      <w:pPr>
        <w:pStyle w:val="105"/>
        <w:spacing w:before="0" w:after="0"/>
        <w:ind w:firstLineChars="200"/>
        <w:rPr>
          <w:rFonts w:ascii="Times New Roman" w:hAnsi="Times New Roman"/>
          <w:bCs/>
          <w:color w:val="auto"/>
          <w:kern w:val="2"/>
          <w:sz w:val="21"/>
          <w:szCs w:val="21"/>
          <w:highlight w:val="none"/>
        </w:rPr>
      </w:pPr>
      <w:r>
        <w:rPr>
          <w:rFonts w:ascii="Times New Roman" w:hAnsi="Times New Roman"/>
          <w:bCs/>
          <w:color w:val="auto"/>
          <w:kern w:val="2"/>
          <w:sz w:val="21"/>
          <w:szCs w:val="21"/>
          <w:highlight w:val="none"/>
        </w:rPr>
        <w:t>三、</w:t>
      </w:r>
      <w:r>
        <w:rPr>
          <w:rFonts w:ascii="Times New Roman" w:hAnsi="Times New Roman"/>
          <w:color w:val="auto"/>
          <w:kern w:val="2"/>
          <w:sz w:val="21"/>
          <w:szCs w:val="21"/>
          <w:highlight w:val="none"/>
        </w:rPr>
        <w:t>评审</w:t>
      </w:r>
      <w:r>
        <w:rPr>
          <w:rFonts w:ascii="Times New Roman" w:hAnsi="Times New Roman"/>
          <w:bCs/>
          <w:color w:val="auto"/>
          <w:kern w:val="2"/>
          <w:sz w:val="21"/>
          <w:szCs w:val="21"/>
          <w:highlight w:val="none"/>
        </w:rPr>
        <w:t>原则</w:t>
      </w:r>
    </w:p>
    <w:p w14:paraId="75D9797A">
      <w:pPr>
        <w:pStyle w:val="105"/>
        <w:spacing w:before="0" w:after="0"/>
        <w:ind w:firstLineChars="200"/>
        <w:rPr>
          <w:rFonts w:ascii="Times New Roman" w:hAnsi="Times New Roman"/>
          <w:bCs/>
          <w:color w:val="auto"/>
          <w:kern w:val="2"/>
          <w:sz w:val="21"/>
          <w:szCs w:val="21"/>
          <w:highlight w:val="none"/>
        </w:rPr>
      </w:pPr>
      <w:r>
        <w:rPr>
          <w:rFonts w:hint="eastAsia" w:ascii="Times New Roman" w:hAnsi="Times New Roman"/>
          <w:color w:val="auto"/>
          <w:kern w:val="2"/>
          <w:sz w:val="21"/>
          <w:szCs w:val="21"/>
          <w:highlight w:val="none"/>
          <w:lang w:eastAsia="zh-CN"/>
        </w:rPr>
        <w:t>采购</w:t>
      </w:r>
      <w:r>
        <w:rPr>
          <w:rFonts w:ascii="Times New Roman" w:hAnsi="Times New Roman"/>
          <w:color w:val="auto"/>
          <w:kern w:val="2"/>
          <w:sz w:val="21"/>
          <w:szCs w:val="21"/>
          <w:highlight w:val="none"/>
        </w:rPr>
        <w:t>小组</w:t>
      </w:r>
      <w:r>
        <w:rPr>
          <w:rFonts w:ascii="Times New Roman" w:hAnsi="Times New Roman"/>
          <w:bCs/>
          <w:color w:val="auto"/>
          <w:kern w:val="2"/>
          <w:sz w:val="21"/>
          <w:szCs w:val="21"/>
          <w:highlight w:val="none"/>
        </w:rPr>
        <w:t>必须客观、公正、审慎，不带任何倾向性和启发性；不得向外界透露任何与评审有关的内容；任何单位和个人不得干扰、影响评审的正常进行；</w:t>
      </w:r>
      <w:r>
        <w:rPr>
          <w:rFonts w:hint="eastAsia" w:ascii="Times New Roman" w:hAnsi="Times New Roman"/>
          <w:bCs/>
          <w:color w:val="auto"/>
          <w:kern w:val="2"/>
          <w:sz w:val="21"/>
          <w:szCs w:val="21"/>
          <w:highlight w:val="none"/>
          <w:lang w:eastAsia="zh-CN"/>
        </w:rPr>
        <w:t>采购</w:t>
      </w:r>
      <w:r>
        <w:rPr>
          <w:rFonts w:ascii="Times New Roman" w:hAnsi="Times New Roman"/>
          <w:bCs/>
          <w:color w:val="auto"/>
          <w:kern w:val="2"/>
          <w:sz w:val="21"/>
          <w:szCs w:val="21"/>
          <w:highlight w:val="none"/>
        </w:rPr>
        <w:t>小组及有关工作人员不得私下与供应商接触。</w:t>
      </w:r>
    </w:p>
    <w:p w14:paraId="22EC2513">
      <w:pPr>
        <w:pStyle w:val="105"/>
        <w:spacing w:before="0" w:after="0"/>
        <w:ind w:firstLineChars="200"/>
        <w:rPr>
          <w:rFonts w:ascii="Times New Roman" w:hAnsi="Times New Roman"/>
          <w:bCs/>
          <w:color w:val="auto"/>
          <w:kern w:val="2"/>
          <w:sz w:val="21"/>
          <w:szCs w:val="21"/>
          <w:highlight w:val="none"/>
        </w:rPr>
      </w:pPr>
      <w:r>
        <w:rPr>
          <w:rFonts w:ascii="Times New Roman" w:hAnsi="Times New Roman"/>
          <w:bCs/>
          <w:color w:val="auto"/>
          <w:kern w:val="2"/>
          <w:sz w:val="21"/>
          <w:szCs w:val="21"/>
          <w:highlight w:val="none"/>
        </w:rPr>
        <w:t xml:space="preserve">四、评审标准： </w:t>
      </w:r>
    </w:p>
    <w:p w14:paraId="151FFFF8">
      <w:pPr>
        <w:pStyle w:val="105"/>
        <w:spacing w:before="0" w:after="0"/>
        <w:ind w:firstLineChars="200"/>
        <w:rPr>
          <w:rFonts w:ascii="Times New Roman" w:hAnsi="Times New Roman"/>
          <w:bCs/>
          <w:color w:val="auto"/>
          <w:kern w:val="2"/>
          <w:sz w:val="21"/>
          <w:szCs w:val="21"/>
          <w:highlight w:val="none"/>
        </w:rPr>
      </w:pPr>
      <w:r>
        <w:rPr>
          <w:rFonts w:ascii="Times New Roman" w:hAnsi="Times New Roman"/>
          <w:bCs/>
          <w:color w:val="auto"/>
          <w:kern w:val="2"/>
          <w:sz w:val="21"/>
          <w:szCs w:val="21"/>
          <w:highlight w:val="none"/>
        </w:rPr>
        <w:t>（一）评审时，</w:t>
      </w:r>
      <w:r>
        <w:rPr>
          <w:rFonts w:hint="eastAsia" w:ascii="Times New Roman" w:hAnsi="Times New Roman"/>
          <w:bCs/>
          <w:color w:val="auto"/>
          <w:kern w:val="2"/>
          <w:sz w:val="21"/>
          <w:szCs w:val="21"/>
          <w:highlight w:val="none"/>
          <w:lang w:eastAsia="zh-CN"/>
        </w:rPr>
        <w:t>采购</w:t>
      </w:r>
      <w:r>
        <w:rPr>
          <w:rFonts w:ascii="Times New Roman" w:hAnsi="Times New Roman"/>
          <w:bCs/>
          <w:color w:val="auto"/>
          <w:kern w:val="2"/>
          <w:sz w:val="21"/>
          <w:szCs w:val="21"/>
          <w:highlight w:val="none"/>
        </w:rPr>
        <w:t>小组以</w:t>
      </w:r>
      <w:r>
        <w:rPr>
          <w:rFonts w:hint="eastAsia" w:ascii="Times New Roman" w:hAnsi="Times New Roman"/>
          <w:bCs/>
          <w:color w:val="auto"/>
          <w:kern w:val="2"/>
          <w:sz w:val="21"/>
          <w:szCs w:val="21"/>
          <w:highlight w:val="none"/>
          <w:lang w:eastAsia="zh-CN"/>
        </w:rPr>
        <w:t>采购</w:t>
      </w:r>
      <w:r>
        <w:rPr>
          <w:rFonts w:ascii="Times New Roman" w:hAnsi="Times New Roman"/>
          <w:bCs/>
          <w:color w:val="auto"/>
          <w:kern w:val="2"/>
          <w:sz w:val="21"/>
          <w:szCs w:val="21"/>
          <w:highlight w:val="none"/>
        </w:rPr>
        <w:t>文件为评审依据，</w:t>
      </w:r>
      <w:r>
        <w:rPr>
          <w:rFonts w:hint="eastAsia" w:ascii="Times New Roman" w:hAnsi="Times New Roman"/>
          <w:bCs/>
          <w:color w:val="auto"/>
          <w:kern w:val="2"/>
          <w:sz w:val="21"/>
          <w:szCs w:val="21"/>
          <w:highlight w:val="none"/>
          <w:lang w:eastAsia="zh-CN"/>
        </w:rPr>
        <w:t>采购</w:t>
      </w:r>
      <w:r>
        <w:rPr>
          <w:rFonts w:ascii="Times New Roman" w:hAnsi="Times New Roman"/>
          <w:bCs/>
          <w:color w:val="auto"/>
          <w:kern w:val="2"/>
          <w:sz w:val="21"/>
          <w:szCs w:val="21"/>
          <w:highlight w:val="none"/>
        </w:rPr>
        <w:t>小组各成员独立对每个有效响应的文件进行评价、打分，然后汇总每个供应商每项评分因素的得分。</w:t>
      </w:r>
    </w:p>
    <w:p w14:paraId="6CDC0D64">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r>
        <w:rPr>
          <w:rFonts w:ascii="Times New Roman" w:eastAsia="宋体"/>
          <w:bCs/>
          <w:color w:val="auto"/>
          <w:kern w:val="2"/>
          <w:sz w:val="21"/>
          <w:szCs w:val="21"/>
          <w:highlight w:val="none"/>
        </w:rPr>
        <w:t>（二）本项目评分总分为100分，按四舍五入取至小数点后两位。</w:t>
      </w:r>
    </w:p>
    <w:p w14:paraId="519BDEA7">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12A1CD1B">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10F6D556">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44E3802C">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4BACFA89">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5FC9E4F3">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0B66C5E6">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1768D2C0">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139C9B11">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7EED9D29">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20D72C56">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1FFF78B1">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6B623B6B">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482187B8">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53DA57D3">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39979146">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69F24BA1">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74BF3D4C">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p w14:paraId="0D711A8D">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p>
    <w:tbl>
      <w:tblPr>
        <w:tblStyle w:val="39"/>
        <w:tblW w:w="100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1827"/>
        <w:gridCol w:w="6279"/>
        <w:gridCol w:w="1038"/>
      </w:tblGrid>
      <w:tr w14:paraId="6FC2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27" w:type="dxa"/>
            <w:gridSpan w:val="4"/>
            <w:shd w:val="clear" w:color="auto" w:fill="EEECE1"/>
            <w:vAlign w:val="center"/>
          </w:tcPr>
          <w:p w14:paraId="0F24DFCC">
            <w:pPr>
              <w:spacing w:line="264" w:lineRule="auto"/>
              <w:jc w:val="center"/>
              <w:rPr>
                <w:rFonts w:ascii="宋体" w:hAnsi="宋体" w:cs="宋体"/>
                <w:b/>
                <w:color w:val="auto"/>
                <w:szCs w:val="21"/>
                <w:highlight w:val="none"/>
              </w:rPr>
            </w:pPr>
            <w:r>
              <w:rPr>
                <w:rFonts w:hint="eastAsia" w:ascii="宋体" w:hAnsi="宋体" w:cs="宋体"/>
                <w:b/>
                <w:color w:val="auto"/>
                <w:sz w:val="32"/>
                <w:szCs w:val="32"/>
                <w:highlight w:val="none"/>
              </w:rPr>
              <w:t>评分表</w:t>
            </w:r>
          </w:p>
        </w:tc>
      </w:tr>
      <w:tr w14:paraId="6D8C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27" w:type="dxa"/>
            <w:gridSpan w:val="4"/>
            <w:shd w:val="clear" w:color="auto" w:fill="EEECE1"/>
            <w:vAlign w:val="center"/>
          </w:tcPr>
          <w:p w14:paraId="2F20519B">
            <w:pPr>
              <w:snapToGrid w:val="0"/>
              <w:spacing w:line="360" w:lineRule="auto"/>
              <w:jc w:val="center"/>
              <w:rPr>
                <w:rFonts w:ascii="宋体" w:hAnsi="宋体" w:cs="宋体"/>
                <w:b/>
                <w:color w:val="auto"/>
                <w:szCs w:val="21"/>
                <w:highlight w:val="none"/>
              </w:rPr>
            </w:pPr>
            <w:r>
              <w:rPr>
                <w:rFonts w:hint="eastAsia" w:ascii="宋体" w:hAnsi="宋体" w:cs="宋体"/>
                <w:b/>
                <w:color w:val="auto"/>
                <w:spacing w:val="15"/>
                <w:sz w:val="24"/>
                <w:highlight w:val="none"/>
              </w:rPr>
              <w:t>一、报价评分（满分</w:t>
            </w:r>
            <w:r>
              <w:rPr>
                <w:rFonts w:hint="eastAsia" w:ascii="宋体" w:hAnsi="宋体" w:cs="宋体"/>
                <w:b/>
                <w:color w:val="auto"/>
                <w:spacing w:val="15"/>
                <w:sz w:val="24"/>
                <w:highlight w:val="none"/>
                <w:lang w:val="en-US" w:eastAsia="zh-CN"/>
              </w:rPr>
              <w:t>5</w:t>
            </w:r>
            <w:r>
              <w:rPr>
                <w:rFonts w:hint="eastAsia" w:ascii="宋体" w:hAnsi="宋体" w:cs="宋体"/>
                <w:b/>
                <w:color w:val="auto"/>
                <w:spacing w:val="15"/>
                <w:sz w:val="24"/>
                <w:highlight w:val="none"/>
              </w:rPr>
              <w:t>0分）</w:t>
            </w:r>
          </w:p>
        </w:tc>
      </w:tr>
      <w:tr w14:paraId="6289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trPr>
        <w:tc>
          <w:tcPr>
            <w:tcW w:w="883" w:type="dxa"/>
            <w:vAlign w:val="center"/>
          </w:tcPr>
          <w:p w14:paraId="02559773">
            <w:pPr>
              <w:snapToGrid w:val="0"/>
              <w:spacing w:line="360" w:lineRule="auto"/>
              <w:ind w:left="-6" w:leftChars="-3"/>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827" w:type="dxa"/>
            <w:vAlign w:val="center"/>
          </w:tcPr>
          <w:p w14:paraId="57EE4FAD">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评分内容</w:t>
            </w:r>
          </w:p>
        </w:tc>
        <w:tc>
          <w:tcPr>
            <w:tcW w:w="6279" w:type="dxa"/>
            <w:vAlign w:val="center"/>
          </w:tcPr>
          <w:p w14:paraId="51EF35E6">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c>
          <w:tcPr>
            <w:tcW w:w="1038" w:type="dxa"/>
            <w:vAlign w:val="center"/>
          </w:tcPr>
          <w:p w14:paraId="2A98AA87">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分值</w:t>
            </w:r>
          </w:p>
        </w:tc>
      </w:tr>
      <w:tr w14:paraId="0078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883" w:type="dxa"/>
            <w:vAlign w:val="center"/>
          </w:tcPr>
          <w:p w14:paraId="6AB46D67">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01</w:t>
            </w:r>
          </w:p>
        </w:tc>
        <w:tc>
          <w:tcPr>
            <w:tcW w:w="1827" w:type="dxa"/>
            <w:vAlign w:val="center"/>
          </w:tcPr>
          <w:p w14:paraId="414FE0F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报价评分</w:t>
            </w:r>
          </w:p>
        </w:tc>
        <w:tc>
          <w:tcPr>
            <w:tcW w:w="6279" w:type="dxa"/>
          </w:tcPr>
          <w:p w14:paraId="0443D0A3">
            <w:pPr>
              <w:pStyle w:val="18"/>
              <w:spacing w:line="300" w:lineRule="exact"/>
              <w:jc w:val="left"/>
              <w:rPr>
                <w:rFonts w:hAnsi="宋体" w:cs="宋体"/>
                <w:color w:val="auto"/>
                <w:szCs w:val="21"/>
                <w:highlight w:val="none"/>
              </w:rPr>
            </w:pPr>
            <w:r>
              <w:rPr>
                <w:rFonts w:hint="eastAsia" w:hAnsi="宋体" w:cs="宋体"/>
                <w:color w:val="auto"/>
                <w:szCs w:val="21"/>
                <w:highlight w:val="none"/>
              </w:rPr>
              <w:t>采用低价优先法计算，即满足</w:t>
            </w:r>
            <w:r>
              <w:rPr>
                <w:rFonts w:hint="eastAsia" w:hAnsi="宋体" w:cs="宋体"/>
                <w:color w:val="auto"/>
                <w:szCs w:val="21"/>
                <w:highlight w:val="none"/>
                <w:lang w:eastAsia="zh-CN"/>
              </w:rPr>
              <w:t>采购</w:t>
            </w:r>
            <w:r>
              <w:rPr>
                <w:rFonts w:hint="eastAsia" w:hAnsi="宋体" w:cs="宋体"/>
                <w:color w:val="auto"/>
                <w:szCs w:val="21"/>
                <w:highlight w:val="none"/>
              </w:rPr>
              <w:t>文件要求且最终</w:t>
            </w:r>
            <w:r>
              <w:rPr>
                <w:rFonts w:hint="eastAsia" w:hAnsi="宋体" w:cs="宋体"/>
                <w:color w:val="auto"/>
                <w:szCs w:val="21"/>
                <w:highlight w:val="none"/>
                <w:lang w:eastAsia="zh-CN"/>
              </w:rPr>
              <w:t>采购</w:t>
            </w:r>
            <w:r>
              <w:rPr>
                <w:rFonts w:hint="eastAsia" w:hAnsi="宋体" w:cs="宋体"/>
                <w:color w:val="auto"/>
                <w:szCs w:val="21"/>
                <w:highlight w:val="none"/>
              </w:rPr>
              <w:t>报价最低的报价为评标基准价，其价格分为满分。其他供应商的价格分统一按照下列公式计算：</w:t>
            </w:r>
          </w:p>
          <w:p w14:paraId="2CE5258F">
            <w:pPr>
              <w:shd w:val="clear" w:color="auto" w:fill="FFFFFF"/>
              <w:spacing w:line="400" w:lineRule="exact"/>
              <w:rPr>
                <w:rFonts w:ascii="宋体" w:hAnsi="宋体" w:cs="宋体"/>
                <w:color w:val="auto"/>
                <w:szCs w:val="21"/>
                <w:highlight w:val="none"/>
              </w:rPr>
            </w:pPr>
            <w:r>
              <w:rPr>
                <w:rFonts w:hint="eastAsia" w:hAnsi="宋体" w:cs="宋体"/>
                <w:color w:val="auto"/>
                <w:szCs w:val="21"/>
                <w:highlight w:val="none"/>
              </w:rPr>
              <w:t>报价得分=（评标基准价/最终</w:t>
            </w:r>
            <w:r>
              <w:rPr>
                <w:rFonts w:hint="eastAsia" w:hAnsi="宋体" w:cs="宋体"/>
                <w:color w:val="auto"/>
                <w:szCs w:val="21"/>
                <w:highlight w:val="none"/>
                <w:lang w:eastAsia="zh-CN"/>
              </w:rPr>
              <w:t>采购</w:t>
            </w:r>
            <w:r>
              <w:rPr>
                <w:rFonts w:hint="eastAsia" w:hAnsi="宋体" w:cs="宋体"/>
                <w:color w:val="auto"/>
                <w:szCs w:val="21"/>
                <w:highlight w:val="none"/>
              </w:rPr>
              <w:t>报价）×</w:t>
            </w:r>
            <w:r>
              <w:rPr>
                <w:rFonts w:hint="eastAsia" w:hAnsi="宋体" w:cs="宋体"/>
                <w:color w:val="auto"/>
                <w:szCs w:val="21"/>
                <w:highlight w:val="none"/>
                <w:lang w:val="en-US" w:eastAsia="zh-CN"/>
              </w:rPr>
              <w:t>50</w:t>
            </w:r>
            <w:r>
              <w:rPr>
                <w:rFonts w:hint="eastAsia" w:hAnsi="宋体" w:cs="宋体"/>
                <w:color w:val="auto"/>
                <w:szCs w:val="21"/>
                <w:highlight w:val="none"/>
              </w:rPr>
              <w:t>分</w:t>
            </w:r>
          </w:p>
        </w:tc>
        <w:tc>
          <w:tcPr>
            <w:tcW w:w="1038" w:type="dxa"/>
            <w:vAlign w:val="center"/>
          </w:tcPr>
          <w:p w14:paraId="678A524D">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pacing w:val="15"/>
                <w:sz w:val="24"/>
                <w:highlight w:val="none"/>
                <w:lang w:val="en-US" w:eastAsia="zh-CN"/>
              </w:rPr>
              <w:t>50</w:t>
            </w:r>
          </w:p>
        </w:tc>
      </w:tr>
      <w:tr w14:paraId="19A3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027" w:type="dxa"/>
            <w:gridSpan w:val="4"/>
            <w:shd w:val="clear" w:color="auto" w:fill="EEECE1"/>
            <w:vAlign w:val="center"/>
          </w:tcPr>
          <w:p w14:paraId="65A30AF5">
            <w:pPr>
              <w:snapToGrid w:val="0"/>
              <w:spacing w:line="360" w:lineRule="auto"/>
              <w:jc w:val="center"/>
              <w:rPr>
                <w:rFonts w:ascii="宋体" w:hAnsi="宋体" w:cs="宋体"/>
                <w:color w:val="auto"/>
                <w:szCs w:val="21"/>
                <w:highlight w:val="none"/>
              </w:rPr>
            </w:pPr>
            <w:r>
              <w:rPr>
                <w:rFonts w:hint="eastAsia" w:ascii="宋体" w:hAnsi="宋体" w:cs="宋体"/>
                <w:b/>
                <w:color w:val="auto"/>
                <w:spacing w:val="15"/>
                <w:sz w:val="24"/>
                <w:highlight w:val="none"/>
              </w:rPr>
              <w:t>二、商务部分（满分</w:t>
            </w:r>
            <w:r>
              <w:rPr>
                <w:rFonts w:hint="eastAsia" w:ascii="宋体" w:hAnsi="宋体" w:cs="宋体"/>
                <w:b/>
                <w:color w:val="auto"/>
                <w:spacing w:val="15"/>
                <w:sz w:val="24"/>
                <w:highlight w:val="none"/>
                <w:lang w:val="en-US" w:eastAsia="zh-CN"/>
              </w:rPr>
              <w:t>50</w:t>
            </w:r>
            <w:r>
              <w:rPr>
                <w:rFonts w:hint="eastAsia" w:ascii="宋体" w:hAnsi="宋体" w:cs="宋体"/>
                <w:b/>
                <w:color w:val="auto"/>
                <w:spacing w:val="15"/>
                <w:sz w:val="24"/>
                <w:highlight w:val="none"/>
              </w:rPr>
              <w:t>分）</w:t>
            </w:r>
          </w:p>
        </w:tc>
      </w:tr>
      <w:tr w14:paraId="5A66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83" w:type="dxa"/>
            <w:vAlign w:val="center"/>
          </w:tcPr>
          <w:p w14:paraId="0C8EA7C3">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0</w:t>
            </w:r>
            <w:r>
              <w:rPr>
                <w:rFonts w:hint="eastAsia" w:ascii="宋体" w:hAnsi="宋体" w:cs="宋体"/>
                <w:color w:val="auto"/>
                <w:szCs w:val="21"/>
                <w:highlight w:val="none"/>
                <w:lang w:val="en-US" w:eastAsia="zh-CN"/>
              </w:rPr>
              <w:t>2</w:t>
            </w:r>
          </w:p>
        </w:tc>
        <w:tc>
          <w:tcPr>
            <w:tcW w:w="1827" w:type="dxa"/>
            <w:vAlign w:val="center"/>
          </w:tcPr>
          <w:p w14:paraId="6471987F">
            <w:pPr>
              <w:snapToGrid w:val="0"/>
              <w:spacing w:line="2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认证证书</w:t>
            </w:r>
          </w:p>
        </w:tc>
        <w:tc>
          <w:tcPr>
            <w:tcW w:w="6279" w:type="dxa"/>
            <w:vAlign w:val="center"/>
          </w:tcPr>
          <w:p w14:paraId="779B0AC1">
            <w:pPr>
              <w:widowControl w:val="0"/>
              <w:spacing w:line="320" w:lineRule="exact"/>
              <w:ind w:left="0" w:leftChars="0" w:firstLine="210" w:firstLineChars="100"/>
              <w:jc w:val="both"/>
              <w:rPr>
                <w:rFonts w:hint="eastAsia" w:ascii="Calibri" w:hAnsi="Calibri" w:eastAsia="宋体" w:cs="Times New Roman"/>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供应</w:t>
            </w:r>
            <w:r>
              <w:rPr>
                <w:rFonts w:hint="eastAsia" w:ascii="Calibri" w:hAnsi="Calibri" w:eastAsia="宋体" w:cs="Times New Roman"/>
                <w:color w:val="auto"/>
                <w:kern w:val="2"/>
                <w:sz w:val="21"/>
                <w:szCs w:val="22"/>
                <w:highlight w:val="none"/>
                <w:lang w:val="en-US" w:eastAsia="zh-CN" w:bidi="ar-SA"/>
              </w:rPr>
              <w:t>商具有质量管理体系认证、环境管理体系认证、职业健康安全管理体系认证证书的有一个的5分，满分15分（在有效期内）。</w:t>
            </w:r>
          </w:p>
          <w:p w14:paraId="6FEB54E7">
            <w:pPr>
              <w:keepNext w:val="0"/>
              <w:keepLines w:val="0"/>
              <w:widowControl/>
              <w:suppressLineNumbers w:val="0"/>
              <w:jc w:val="left"/>
              <w:rPr>
                <w:rFonts w:ascii="宋体" w:hAnsi="宋体" w:cs="宋体"/>
                <w:b/>
                <w:color w:val="auto"/>
                <w:szCs w:val="21"/>
                <w:highlight w:val="none"/>
              </w:rPr>
            </w:pPr>
            <w:r>
              <w:rPr>
                <w:rFonts w:hint="eastAsia" w:ascii="Calibri" w:hAnsi="Calibri" w:eastAsia="宋体" w:cs="Times New Roman"/>
                <w:b/>
                <w:bCs/>
                <w:color w:val="auto"/>
                <w:kern w:val="2"/>
                <w:sz w:val="21"/>
                <w:szCs w:val="22"/>
                <w:highlight w:val="none"/>
                <w:lang w:val="en-US" w:eastAsia="zh-CN" w:bidi="ar-SA"/>
              </w:rPr>
              <w:t>注：证书原件彩色扫描件放入响应文件内，未提供或未按要求提供证明材料此项不得分。</w:t>
            </w:r>
          </w:p>
        </w:tc>
        <w:tc>
          <w:tcPr>
            <w:tcW w:w="1038" w:type="dxa"/>
            <w:vAlign w:val="center"/>
          </w:tcPr>
          <w:p w14:paraId="3556BF57">
            <w:pPr>
              <w:snapToGrid w:val="0"/>
              <w:spacing w:line="360" w:lineRule="auto"/>
              <w:jc w:val="center"/>
              <w:rPr>
                <w:rFonts w:hint="default" w:ascii="宋体" w:hAnsi="宋体" w:eastAsia="宋体" w:cs="宋体"/>
                <w:color w:val="auto"/>
                <w:spacing w:val="15"/>
                <w:sz w:val="24"/>
                <w:highlight w:val="none"/>
                <w:lang w:val="en-US" w:eastAsia="zh-CN"/>
              </w:rPr>
            </w:pPr>
            <w:r>
              <w:rPr>
                <w:rFonts w:hint="eastAsia" w:ascii="宋体" w:hAnsi="宋体" w:cs="宋体"/>
                <w:color w:val="auto"/>
                <w:spacing w:val="15"/>
                <w:sz w:val="24"/>
                <w:highlight w:val="none"/>
                <w:lang w:val="en-US" w:eastAsia="zh-CN"/>
              </w:rPr>
              <w:t>15</w:t>
            </w:r>
          </w:p>
        </w:tc>
      </w:tr>
      <w:tr w14:paraId="1317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83" w:type="dxa"/>
            <w:vAlign w:val="center"/>
          </w:tcPr>
          <w:p w14:paraId="093769DB">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03</w:t>
            </w:r>
          </w:p>
        </w:tc>
        <w:tc>
          <w:tcPr>
            <w:tcW w:w="1827" w:type="dxa"/>
            <w:vAlign w:val="center"/>
          </w:tcPr>
          <w:p w14:paraId="5E9267BC">
            <w:pPr>
              <w:snapToGrid w:val="0"/>
              <w:spacing w:line="240" w:lineRule="exact"/>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业绩</w:t>
            </w:r>
          </w:p>
        </w:tc>
        <w:tc>
          <w:tcPr>
            <w:tcW w:w="6279" w:type="dxa"/>
            <w:vAlign w:val="center"/>
          </w:tcPr>
          <w:p w14:paraId="18F0EDC3">
            <w:pPr>
              <w:snapToGrid w:val="0"/>
              <w:spacing w:line="320" w:lineRule="exact"/>
              <w:ind w:firstLine="210" w:firstLineChars="100"/>
              <w:jc w:val="left"/>
              <w:rPr>
                <w:rFonts w:hint="eastAsia" w:ascii="宋体" w:hAnsi="宋体"/>
                <w:color w:val="auto"/>
                <w:sz w:val="21"/>
                <w:szCs w:val="22"/>
                <w:highlight w:val="none"/>
              </w:rPr>
            </w:pPr>
            <w:r>
              <w:rPr>
                <w:rFonts w:hint="eastAsia" w:ascii="宋体" w:hAnsi="宋体"/>
                <w:color w:val="auto"/>
                <w:sz w:val="21"/>
                <w:szCs w:val="22"/>
                <w:highlight w:val="none"/>
              </w:rPr>
              <w:t>1、2021年至今供应商承担过类似的（钢结构）业绩的有一个得5分，最多得10分。</w:t>
            </w:r>
          </w:p>
          <w:p w14:paraId="0B578DE2">
            <w:pPr>
              <w:pStyle w:val="2"/>
              <w:spacing w:beforeLines="0" w:afterLines="0"/>
              <w:rPr>
                <w:rFonts w:hint="eastAsia" w:ascii="宋体" w:hAnsi="宋体" w:eastAsia="宋体" w:cs="Times New Roman"/>
                <w:color w:val="auto"/>
                <w:sz w:val="21"/>
                <w:szCs w:val="22"/>
                <w:highlight w:val="none"/>
              </w:rPr>
            </w:pPr>
            <w:r>
              <w:rPr>
                <w:rFonts w:hint="eastAsia" w:ascii="宋体" w:hAnsi="宋体" w:eastAsia="宋体" w:cs="Times New Roman"/>
                <w:color w:val="auto"/>
                <w:sz w:val="21"/>
                <w:szCs w:val="22"/>
                <w:highlight w:val="none"/>
              </w:rPr>
              <w:t>2、2021年至今拟派项目负责人承担过类似的（钢结构）业绩的有一个得5分，最多得5分。</w:t>
            </w:r>
          </w:p>
          <w:p w14:paraId="0F1E0BDA">
            <w:pPr>
              <w:keepNext w:val="0"/>
              <w:keepLines w:val="0"/>
              <w:widowControl/>
              <w:suppressLineNumbers w:val="0"/>
              <w:jc w:val="left"/>
              <w:rPr>
                <w:rFonts w:ascii="宋体" w:hAnsi="宋体" w:cs="宋体"/>
                <w:b/>
                <w:color w:val="auto"/>
                <w:szCs w:val="21"/>
                <w:highlight w:val="none"/>
              </w:rPr>
            </w:pPr>
            <w:r>
              <w:rPr>
                <w:rFonts w:hint="eastAsia" w:ascii="宋体"/>
                <w:b/>
                <w:color w:val="auto"/>
                <w:sz w:val="21"/>
                <w:szCs w:val="21"/>
                <w:highlight w:val="none"/>
              </w:rPr>
              <w:t>注：供应商业绩和项目负责人业绩不重复计分。时间以合同签订时间为准，证明材料提供合同文件、竣工验收证明文件扫描件加盖供应商公章并放入响应文件内。合同需反映相关信息，未提供或未按要求提供此项不得分。类似的（钢结构）业绩，由评审委员会统一认定后给予得分</w:t>
            </w:r>
            <w:r>
              <w:rPr>
                <w:rFonts w:hint="eastAsia" w:ascii="宋体"/>
                <w:b/>
                <w:color w:val="auto"/>
                <w:sz w:val="21"/>
                <w:szCs w:val="24"/>
                <w:highlight w:val="none"/>
              </w:rPr>
              <w:t>。</w:t>
            </w:r>
          </w:p>
        </w:tc>
        <w:tc>
          <w:tcPr>
            <w:tcW w:w="1038" w:type="dxa"/>
            <w:vAlign w:val="center"/>
          </w:tcPr>
          <w:p w14:paraId="40265723">
            <w:pPr>
              <w:snapToGrid w:val="0"/>
              <w:spacing w:line="360" w:lineRule="auto"/>
              <w:jc w:val="center"/>
              <w:rPr>
                <w:rFonts w:hint="default" w:ascii="宋体" w:hAnsi="宋体" w:cs="宋体"/>
                <w:color w:val="auto"/>
                <w:spacing w:val="15"/>
                <w:sz w:val="24"/>
                <w:highlight w:val="none"/>
                <w:lang w:val="en-US" w:eastAsia="zh-CN"/>
              </w:rPr>
            </w:pPr>
            <w:r>
              <w:rPr>
                <w:rFonts w:hint="eastAsia" w:ascii="宋体" w:hAnsi="宋体" w:cs="宋体"/>
                <w:color w:val="auto"/>
                <w:spacing w:val="15"/>
                <w:sz w:val="24"/>
                <w:highlight w:val="none"/>
                <w:lang w:val="en-US" w:eastAsia="zh-CN"/>
              </w:rPr>
              <w:t>15</w:t>
            </w:r>
          </w:p>
        </w:tc>
      </w:tr>
      <w:tr w14:paraId="7DA6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83" w:type="dxa"/>
            <w:vAlign w:val="center"/>
          </w:tcPr>
          <w:p w14:paraId="7781E446">
            <w:pPr>
              <w:snapToGrid w:val="0"/>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04</w:t>
            </w:r>
          </w:p>
        </w:tc>
        <w:tc>
          <w:tcPr>
            <w:tcW w:w="1827" w:type="dxa"/>
            <w:vAlign w:val="center"/>
          </w:tcPr>
          <w:p w14:paraId="27C3FDCE">
            <w:pPr>
              <w:snapToGrid w:val="0"/>
              <w:spacing w:line="24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项目负责人资格</w:t>
            </w:r>
          </w:p>
        </w:tc>
        <w:tc>
          <w:tcPr>
            <w:tcW w:w="6279" w:type="dxa"/>
            <w:vAlign w:val="center"/>
          </w:tcPr>
          <w:p w14:paraId="789B1C01">
            <w:pPr>
              <w:keepNext w:val="0"/>
              <w:keepLines w:val="0"/>
              <w:widowControl/>
              <w:suppressLineNumbers w:val="0"/>
              <w:jc w:val="left"/>
              <w:rPr>
                <w:rFonts w:hint="default" w:ascii="宋体"/>
                <w:b/>
                <w:color w:val="auto"/>
                <w:sz w:val="21"/>
                <w:szCs w:val="21"/>
                <w:highlight w:val="none"/>
                <w:lang w:val="en-US"/>
              </w:rPr>
            </w:pPr>
            <w:r>
              <w:rPr>
                <w:rFonts w:hint="eastAsia" w:ascii="宋体" w:hAnsi="宋体" w:eastAsia="宋体" w:cs="Times New Roman"/>
                <w:color w:val="auto"/>
                <w:kern w:val="2"/>
                <w:sz w:val="21"/>
                <w:szCs w:val="22"/>
                <w:highlight w:val="none"/>
                <w:lang w:val="en-US" w:eastAsia="zh-CN" w:bidi="ar-SA"/>
              </w:rPr>
              <w:t>项目负责人具备建筑中级职称得</w:t>
            </w:r>
            <w:r>
              <w:rPr>
                <w:rFonts w:hint="eastAsia" w:ascii="宋体" w:hAnsi="宋体" w:cs="Times New Roman"/>
                <w:color w:val="auto"/>
                <w:kern w:val="2"/>
                <w:sz w:val="21"/>
                <w:szCs w:val="22"/>
                <w:highlight w:val="none"/>
                <w:lang w:val="en-US" w:eastAsia="zh-CN" w:bidi="ar-SA"/>
              </w:rPr>
              <w:t>2</w:t>
            </w:r>
            <w:r>
              <w:rPr>
                <w:rFonts w:hint="eastAsia" w:ascii="宋体" w:hAnsi="宋体" w:eastAsia="宋体" w:cs="Times New Roman"/>
                <w:color w:val="auto"/>
                <w:kern w:val="2"/>
                <w:sz w:val="21"/>
                <w:szCs w:val="22"/>
                <w:highlight w:val="none"/>
                <w:lang w:val="en-US" w:eastAsia="zh-CN" w:bidi="ar-SA"/>
              </w:rPr>
              <w:t>0分</w:t>
            </w:r>
            <w:r>
              <w:rPr>
                <w:rFonts w:hint="eastAsia" w:hAnsi="宋体" w:cs="宋体"/>
                <w:b/>
                <w:bCs/>
                <w:color w:val="auto"/>
                <w:sz w:val="21"/>
                <w:szCs w:val="21"/>
                <w:highlight w:val="none"/>
                <w:lang w:val="en-US" w:eastAsia="zh-CN"/>
              </w:rPr>
              <w:br w:type="textWrapping"/>
            </w:r>
            <w:r>
              <w:rPr>
                <w:rFonts w:hint="eastAsia" w:hAnsi="宋体" w:cs="宋体"/>
                <w:b/>
                <w:bCs/>
                <w:color w:val="auto"/>
                <w:sz w:val="21"/>
                <w:szCs w:val="21"/>
                <w:highlight w:val="none"/>
                <w:lang w:val="en-US" w:eastAsia="zh-CN"/>
              </w:rPr>
              <w:t>注：提供有效职称评审、登记备案情况表复印件加盖公章放入资格审查文件内,</w:t>
            </w:r>
            <w:r>
              <w:rPr>
                <w:rFonts w:hint="eastAsia" w:ascii="Calibri" w:hAnsi="Calibri" w:eastAsia="宋体" w:cs="Times New Roman"/>
                <w:b/>
                <w:bCs/>
                <w:color w:val="auto"/>
                <w:kern w:val="2"/>
                <w:sz w:val="21"/>
                <w:szCs w:val="22"/>
                <w:highlight w:val="none"/>
                <w:lang w:val="en-US" w:eastAsia="zh-CN" w:bidi="ar-SA"/>
              </w:rPr>
              <w:t>未提供或未按要求提供证明材料此项不得分。</w:t>
            </w:r>
          </w:p>
        </w:tc>
        <w:tc>
          <w:tcPr>
            <w:tcW w:w="1038" w:type="dxa"/>
            <w:vAlign w:val="center"/>
          </w:tcPr>
          <w:p w14:paraId="545565D6">
            <w:pPr>
              <w:snapToGrid w:val="0"/>
              <w:spacing w:line="360" w:lineRule="auto"/>
              <w:jc w:val="center"/>
              <w:rPr>
                <w:rFonts w:hint="default" w:ascii="宋体" w:hAnsi="宋体" w:cs="宋体"/>
                <w:color w:val="auto"/>
                <w:spacing w:val="15"/>
                <w:sz w:val="24"/>
                <w:highlight w:val="none"/>
                <w:lang w:val="en-US" w:eastAsia="zh-CN"/>
              </w:rPr>
            </w:pPr>
            <w:r>
              <w:rPr>
                <w:rFonts w:hint="eastAsia" w:ascii="宋体" w:hAnsi="宋体" w:cs="宋体"/>
                <w:color w:val="auto"/>
                <w:spacing w:val="15"/>
                <w:sz w:val="24"/>
                <w:highlight w:val="none"/>
                <w:lang w:val="en-US" w:eastAsia="zh-CN"/>
              </w:rPr>
              <w:t>20</w:t>
            </w:r>
          </w:p>
        </w:tc>
      </w:tr>
    </w:tbl>
    <w:p w14:paraId="48489196">
      <w:pPr>
        <w:tabs>
          <w:tab w:val="left" w:pos="360"/>
        </w:tabs>
        <w:spacing w:line="360" w:lineRule="auto"/>
        <w:ind w:firstLine="422" w:firstLineChars="200"/>
        <w:rPr>
          <w:rFonts w:hAnsi="宋体"/>
          <w:b/>
          <w:bCs/>
          <w:color w:val="auto"/>
          <w:sz w:val="21"/>
          <w:szCs w:val="21"/>
          <w:highlight w:val="none"/>
        </w:rPr>
      </w:pPr>
      <w:r>
        <w:rPr>
          <w:rFonts w:hAnsi="宋体"/>
          <w:b/>
          <w:bCs/>
          <w:color w:val="auto"/>
          <w:sz w:val="21"/>
          <w:szCs w:val="21"/>
          <w:highlight w:val="none"/>
        </w:rPr>
        <w:t>注：</w:t>
      </w:r>
    </w:p>
    <w:p w14:paraId="31016F35">
      <w:pPr>
        <w:tabs>
          <w:tab w:val="left" w:pos="360"/>
        </w:tabs>
        <w:spacing w:line="360" w:lineRule="auto"/>
        <w:ind w:firstLine="422" w:firstLineChars="200"/>
        <w:rPr>
          <w:b/>
          <w:bCs/>
          <w:color w:val="auto"/>
          <w:sz w:val="21"/>
          <w:szCs w:val="21"/>
          <w:highlight w:val="none"/>
        </w:rPr>
      </w:pPr>
      <w:r>
        <w:rPr>
          <w:b/>
          <w:bCs/>
          <w:color w:val="auto"/>
          <w:sz w:val="21"/>
          <w:szCs w:val="21"/>
          <w:highlight w:val="none"/>
        </w:rPr>
        <w:t>1</w:t>
      </w:r>
      <w:r>
        <w:rPr>
          <w:rFonts w:hAnsi="宋体"/>
          <w:b/>
          <w:bCs/>
          <w:color w:val="auto"/>
          <w:sz w:val="21"/>
          <w:szCs w:val="21"/>
          <w:highlight w:val="none"/>
        </w:rPr>
        <w:t>、保留小数点后两位（按四舍五入原则），获得最高评估分的供应商将被推荐为合格的中标候选人。</w:t>
      </w:r>
    </w:p>
    <w:p w14:paraId="05ED6297">
      <w:pPr>
        <w:tabs>
          <w:tab w:val="left" w:pos="360"/>
        </w:tabs>
        <w:spacing w:line="360" w:lineRule="auto"/>
        <w:ind w:firstLine="422" w:firstLineChars="200"/>
        <w:rPr>
          <w:b/>
          <w:bCs/>
          <w:color w:val="auto"/>
          <w:sz w:val="21"/>
          <w:szCs w:val="21"/>
          <w:highlight w:val="none"/>
        </w:rPr>
      </w:pPr>
      <w:r>
        <w:rPr>
          <w:b/>
          <w:bCs/>
          <w:color w:val="auto"/>
          <w:sz w:val="21"/>
          <w:szCs w:val="21"/>
          <w:highlight w:val="none"/>
        </w:rPr>
        <w:t>2</w:t>
      </w:r>
      <w:r>
        <w:rPr>
          <w:rFonts w:hAnsi="宋体"/>
          <w:b/>
          <w:bCs/>
          <w:color w:val="auto"/>
          <w:sz w:val="21"/>
          <w:szCs w:val="21"/>
          <w:highlight w:val="none"/>
        </w:rPr>
        <w:t>、供应商在</w:t>
      </w:r>
      <w:r>
        <w:rPr>
          <w:rFonts w:hint="eastAsia" w:hAnsi="宋体"/>
          <w:b/>
          <w:bCs/>
          <w:color w:val="auto"/>
          <w:sz w:val="21"/>
          <w:szCs w:val="21"/>
          <w:highlight w:val="none"/>
          <w:lang w:eastAsia="zh-CN"/>
        </w:rPr>
        <w:t>采购</w:t>
      </w:r>
      <w:r>
        <w:rPr>
          <w:rFonts w:hAnsi="宋体"/>
          <w:b/>
          <w:bCs/>
          <w:color w:val="auto"/>
          <w:sz w:val="21"/>
          <w:szCs w:val="21"/>
          <w:highlight w:val="none"/>
        </w:rPr>
        <w:t>时须提供与以上评分因素相关的材料。如果发现有弄虚作假的，将取消其</w:t>
      </w:r>
      <w:r>
        <w:rPr>
          <w:rFonts w:hint="eastAsia" w:hAnsi="宋体"/>
          <w:b/>
          <w:bCs/>
          <w:color w:val="auto"/>
          <w:sz w:val="21"/>
          <w:szCs w:val="21"/>
          <w:highlight w:val="none"/>
          <w:lang w:eastAsia="zh-CN"/>
        </w:rPr>
        <w:t>采购</w:t>
      </w:r>
      <w:r>
        <w:rPr>
          <w:rFonts w:hAnsi="宋体"/>
          <w:b/>
          <w:bCs/>
          <w:color w:val="auto"/>
          <w:sz w:val="21"/>
          <w:szCs w:val="21"/>
          <w:highlight w:val="none"/>
        </w:rPr>
        <w:t>资格。</w:t>
      </w:r>
    </w:p>
    <w:p w14:paraId="4FE69820">
      <w:pPr>
        <w:pStyle w:val="33"/>
        <w:tabs>
          <w:tab w:val="left" w:pos="720"/>
          <w:tab w:val="clear" w:pos="916"/>
        </w:tabs>
        <w:spacing w:line="360" w:lineRule="auto"/>
        <w:ind w:firstLine="420" w:firstLineChars="200"/>
        <w:rPr>
          <w:rFonts w:ascii="Times New Roman" w:eastAsia="宋体"/>
          <w:bCs/>
          <w:color w:val="auto"/>
          <w:kern w:val="2"/>
          <w:sz w:val="21"/>
          <w:szCs w:val="21"/>
          <w:highlight w:val="none"/>
        </w:rPr>
      </w:pPr>
      <w:r>
        <w:rPr>
          <w:rFonts w:ascii="Times New Roman" w:eastAsia="宋体"/>
          <w:bCs/>
          <w:color w:val="auto"/>
          <w:kern w:val="2"/>
          <w:sz w:val="21"/>
          <w:szCs w:val="21"/>
          <w:highlight w:val="none"/>
        </w:rPr>
        <w:t>五、成交标准：</w:t>
      </w:r>
    </w:p>
    <w:p w14:paraId="0602E9C2">
      <w:pPr>
        <w:tabs>
          <w:tab w:val="left" w:pos="900"/>
        </w:tabs>
        <w:spacing w:line="360" w:lineRule="auto"/>
        <w:ind w:firstLine="420" w:firstLineChars="200"/>
        <w:rPr>
          <w:b/>
          <w:bCs/>
          <w:color w:val="auto"/>
          <w:sz w:val="21"/>
          <w:szCs w:val="21"/>
          <w:highlight w:val="none"/>
        </w:rPr>
      </w:pPr>
      <w:r>
        <w:rPr>
          <w:rFonts w:hint="eastAsia" w:ascii="宋体"/>
          <w:bCs/>
          <w:color w:val="auto"/>
          <w:sz w:val="21"/>
          <w:szCs w:val="21"/>
          <w:highlight w:val="none"/>
          <w:lang w:eastAsia="zh-CN"/>
        </w:rPr>
        <w:t>采购</w:t>
      </w:r>
      <w:r>
        <w:rPr>
          <w:rFonts w:hint="eastAsia" w:ascii="宋体"/>
          <w:bCs/>
          <w:color w:val="auto"/>
          <w:sz w:val="21"/>
          <w:szCs w:val="21"/>
          <w:highlight w:val="none"/>
        </w:rPr>
        <w:t>小组根据综合评分情况，按照评审得分由高到低顺序推荐3名以上成交候选供应商，符合《政府采购竞争性</w:t>
      </w:r>
      <w:r>
        <w:rPr>
          <w:rFonts w:hint="eastAsia" w:ascii="宋体"/>
          <w:bCs/>
          <w:color w:val="auto"/>
          <w:sz w:val="21"/>
          <w:szCs w:val="21"/>
          <w:highlight w:val="none"/>
          <w:lang w:eastAsia="zh-CN"/>
        </w:rPr>
        <w:t>采购</w:t>
      </w:r>
      <w:r>
        <w:rPr>
          <w:rFonts w:hint="eastAsia" w:ascii="宋体"/>
          <w:bCs/>
          <w:color w:val="auto"/>
          <w:sz w:val="21"/>
          <w:szCs w:val="21"/>
          <w:highlight w:val="none"/>
        </w:rPr>
        <w:t>采购方式管理暂行办法》第二十一条第三款情形的，可以推荐2家成交候选供应商。评审得分相同的，按照最后报价由低到高的顺序推荐。评审得分且最后报价相同的，按照技术指标优劣顺序推荐。</w:t>
      </w:r>
    </w:p>
    <w:sectPr>
      <w:pgSz w:w="11906" w:h="16838"/>
      <w:pgMar w:top="1015" w:right="1196" w:bottom="868" w:left="1259" w:header="851" w:footer="907" w:gutter="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modern"/>
    <w:pitch w:val="default"/>
    <w:sig w:usb0="E00002FF" w:usb1="6AC7FDFB" w:usb2="00000012" w:usb3="00000000" w:csb0="4002009F" w:csb1="DFD70000"/>
  </w:font>
  <w:font w:name="方正楷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黑体_GBK">
    <w:altName w:val="微软雅黑"/>
    <w:panose1 w:val="00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姚体">
    <w:altName w:val="宋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文鼎中隶简">
    <w:altName w:val="宋体"/>
    <w:panose1 w:val="00000000000000000000"/>
    <w:charset w:val="86"/>
    <w:family w:val="auto"/>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260E8">
    <w:pPr>
      <w:pStyle w:val="23"/>
      <w:ind w:firstLine="4860" w:firstLineChars="2700"/>
    </w:pPr>
    <w:r>
      <w:fldChar w:fldCharType="begin"/>
    </w:r>
    <w:r>
      <w:instrText xml:space="preserve"> PAGE   \* MERGEFORMAT </w:instrText>
    </w:r>
    <w:r>
      <w:fldChar w:fldCharType="separate"/>
    </w:r>
    <w:r>
      <w:rPr>
        <w:lang w:val="zh-CN"/>
      </w:rPr>
      <w:t>29</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FB435">
    <w:pPr>
      <w:pStyle w:val="23"/>
      <w:ind w:firstLine="4860" w:firstLineChars="2700"/>
    </w:pPr>
    <w:r>
      <w:fldChar w:fldCharType="begin"/>
    </w:r>
    <w:r>
      <w:instrText xml:space="preserve"> PAGE   \* MERGEFORMAT </w:instrText>
    </w:r>
    <w:r>
      <w:fldChar w:fldCharType="separate"/>
    </w:r>
    <w:r>
      <w:rPr>
        <w:lang w:val="zh-CN"/>
      </w:rPr>
      <w:t>29</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835F5">
    <w:pPr>
      <w:pStyle w:val="23"/>
      <w:framePr w:wrap="around" w:vAnchor="text" w:hAnchor="margin" w:xAlign="center" w:y="1"/>
      <w:rPr>
        <w:rStyle w:val="43"/>
      </w:rPr>
    </w:pPr>
    <w:r>
      <w:fldChar w:fldCharType="begin"/>
    </w:r>
    <w:r>
      <w:rPr>
        <w:rStyle w:val="43"/>
      </w:rPr>
      <w:instrText xml:space="preserve"> PAGE   \* MERGEFORMAT </w:instrText>
    </w:r>
    <w:r>
      <w:fldChar w:fldCharType="separate"/>
    </w:r>
    <w:r>
      <w:rPr>
        <w:rStyle w:val="43"/>
        <w:lang w:val="zh-CN"/>
      </w:rPr>
      <w:t>55</w:t>
    </w:r>
    <w:r>
      <w:fldChar w:fldCharType="end"/>
    </w:r>
  </w:p>
  <w:p w14:paraId="694FD241">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4E5F6">
    <w:pPr>
      <w:pStyle w:val="24"/>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D74C">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D81A7"/>
    <w:multiLevelType w:val="singleLevel"/>
    <w:tmpl w:val="1A8D81A7"/>
    <w:lvl w:ilvl="0" w:tentative="0">
      <w:start w:val="5"/>
      <w:numFmt w:val="chineseCounting"/>
      <w:suff w:val="space"/>
      <w:lvlText w:val="第%1章"/>
      <w:lvlJc w:val="left"/>
      <w:rPr>
        <w:rFonts w:hint="eastAsia"/>
      </w:rPr>
    </w:lvl>
  </w:abstractNum>
  <w:abstractNum w:abstractNumId="1">
    <w:nsid w:val="257FB777"/>
    <w:multiLevelType w:val="singleLevel"/>
    <w:tmpl w:val="257FB77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4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4MDdmYjg4M2ZhNjQ1YTViNjI5YzUzMTk5NTI4Y2IifQ=="/>
  </w:docVars>
  <w:rsids>
    <w:rsidRoot w:val="00172A27"/>
    <w:rsid w:val="000007BA"/>
    <w:rsid w:val="000007C6"/>
    <w:rsid w:val="00001A5B"/>
    <w:rsid w:val="0000225F"/>
    <w:rsid w:val="000025EC"/>
    <w:rsid w:val="00005831"/>
    <w:rsid w:val="00005C1F"/>
    <w:rsid w:val="00006841"/>
    <w:rsid w:val="00006B44"/>
    <w:rsid w:val="000077C7"/>
    <w:rsid w:val="00007A8C"/>
    <w:rsid w:val="00010E2C"/>
    <w:rsid w:val="000116E8"/>
    <w:rsid w:val="0001530F"/>
    <w:rsid w:val="000172C6"/>
    <w:rsid w:val="000260BF"/>
    <w:rsid w:val="000275BB"/>
    <w:rsid w:val="000310EF"/>
    <w:rsid w:val="0003195C"/>
    <w:rsid w:val="00031AE4"/>
    <w:rsid w:val="00034BA2"/>
    <w:rsid w:val="000358AE"/>
    <w:rsid w:val="000379C0"/>
    <w:rsid w:val="0004293D"/>
    <w:rsid w:val="00050189"/>
    <w:rsid w:val="00050363"/>
    <w:rsid w:val="00052631"/>
    <w:rsid w:val="00052988"/>
    <w:rsid w:val="00052EB4"/>
    <w:rsid w:val="000557F6"/>
    <w:rsid w:val="0005601C"/>
    <w:rsid w:val="000560D8"/>
    <w:rsid w:val="00056338"/>
    <w:rsid w:val="00056A9D"/>
    <w:rsid w:val="00056FFD"/>
    <w:rsid w:val="000570FD"/>
    <w:rsid w:val="00057338"/>
    <w:rsid w:val="00057A1E"/>
    <w:rsid w:val="00062F43"/>
    <w:rsid w:val="000640BB"/>
    <w:rsid w:val="000645FF"/>
    <w:rsid w:val="000677C1"/>
    <w:rsid w:val="0007084D"/>
    <w:rsid w:val="00073541"/>
    <w:rsid w:val="00073E88"/>
    <w:rsid w:val="00077318"/>
    <w:rsid w:val="00080C82"/>
    <w:rsid w:val="000818B7"/>
    <w:rsid w:val="000824C3"/>
    <w:rsid w:val="00082679"/>
    <w:rsid w:val="00082801"/>
    <w:rsid w:val="00084710"/>
    <w:rsid w:val="00086AA2"/>
    <w:rsid w:val="00091831"/>
    <w:rsid w:val="000924B3"/>
    <w:rsid w:val="000958A0"/>
    <w:rsid w:val="000961CD"/>
    <w:rsid w:val="000969AB"/>
    <w:rsid w:val="000A2702"/>
    <w:rsid w:val="000A2838"/>
    <w:rsid w:val="000A2D0A"/>
    <w:rsid w:val="000A337F"/>
    <w:rsid w:val="000A4004"/>
    <w:rsid w:val="000A5343"/>
    <w:rsid w:val="000B1509"/>
    <w:rsid w:val="000B1545"/>
    <w:rsid w:val="000B2B1F"/>
    <w:rsid w:val="000B3B54"/>
    <w:rsid w:val="000B69C5"/>
    <w:rsid w:val="000B69E9"/>
    <w:rsid w:val="000B7E35"/>
    <w:rsid w:val="000C418F"/>
    <w:rsid w:val="000C7352"/>
    <w:rsid w:val="000C7789"/>
    <w:rsid w:val="000D0AB7"/>
    <w:rsid w:val="000D1521"/>
    <w:rsid w:val="000D37BC"/>
    <w:rsid w:val="000D3D4B"/>
    <w:rsid w:val="000D5B32"/>
    <w:rsid w:val="000E0816"/>
    <w:rsid w:val="000E4714"/>
    <w:rsid w:val="000E6DCA"/>
    <w:rsid w:val="000E747C"/>
    <w:rsid w:val="000F0ED1"/>
    <w:rsid w:val="000F2800"/>
    <w:rsid w:val="000F3D31"/>
    <w:rsid w:val="000F3FAF"/>
    <w:rsid w:val="000F48AB"/>
    <w:rsid w:val="000F5A7D"/>
    <w:rsid w:val="000F5BE9"/>
    <w:rsid w:val="000F7DBE"/>
    <w:rsid w:val="0010465F"/>
    <w:rsid w:val="00106B1C"/>
    <w:rsid w:val="00107B83"/>
    <w:rsid w:val="00112472"/>
    <w:rsid w:val="00112C63"/>
    <w:rsid w:val="00113CED"/>
    <w:rsid w:val="00114ED9"/>
    <w:rsid w:val="0011559F"/>
    <w:rsid w:val="00116373"/>
    <w:rsid w:val="00117856"/>
    <w:rsid w:val="0011785C"/>
    <w:rsid w:val="0012220F"/>
    <w:rsid w:val="00125873"/>
    <w:rsid w:val="00127129"/>
    <w:rsid w:val="001306DF"/>
    <w:rsid w:val="00133532"/>
    <w:rsid w:val="001459C5"/>
    <w:rsid w:val="00146B07"/>
    <w:rsid w:val="001519B0"/>
    <w:rsid w:val="0015240F"/>
    <w:rsid w:val="001579F3"/>
    <w:rsid w:val="00157A05"/>
    <w:rsid w:val="00157CEE"/>
    <w:rsid w:val="00160C4D"/>
    <w:rsid w:val="00173A79"/>
    <w:rsid w:val="00174F70"/>
    <w:rsid w:val="0017759C"/>
    <w:rsid w:val="0017761B"/>
    <w:rsid w:val="00181CE0"/>
    <w:rsid w:val="001851E5"/>
    <w:rsid w:val="001857E2"/>
    <w:rsid w:val="001863B0"/>
    <w:rsid w:val="001878EA"/>
    <w:rsid w:val="001908FB"/>
    <w:rsid w:val="00191ADD"/>
    <w:rsid w:val="0019246F"/>
    <w:rsid w:val="00195AD4"/>
    <w:rsid w:val="00195C23"/>
    <w:rsid w:val="001A070D"/>
    <w:rsid w:val="001A274E"/>
    <w:rsid w:val="001A391A"/>
    <w:rsid w:val="001A48A4"/>
    <w:rsid w:val="001A4990"/>
    <w:rsid w:val="001A4D34"/>
    <w:rsid w:val="001A773D"/>
    <w:rsid w:val="001B1145"/>
    <w:rsid w:val="001B19A2"/>
    <w:rsid w:val="001B3B0E"/>
    <w:rsid w:val="001B5CCF"/>
    <w:rsid w:val="001C0411"/>
    <w:rsid w:val="001C04D6"/>
    <w:rsid w:val="001C0E7E"/>
    <w:rsid w:val="001C48C9"/>
    <w:rsid w:val="001C4B22"/>
    <w:rsid w:val="001C5F25"/>
    <w:rsid w:val="001C7EBA"/>
    <w:rsid w:val="001C7F7D"/>
    <w:rsid w:val="001D0B3F"/>
    <w:rsid w:val="001D0D08"/>
    <w:rsid w:val="001D126A"/>
    <w:rsid w:val="001D1FC9"/>
    <w:rsid w:val="001D4159"/>
    <w:rsid w:val="001D42FC"/>
    <w:rsid w:val="001D6D02"/>
    <w:rsid w:val="001E0628"/>
    <w:rsid w:val="001E1E6A"/>
    <w:rsid w:val="001E2D04"/>
    <w:rsid w:val="001E3B8A"/>
    <w:rsid w:val="001E3C49"/>
    <w:rsid w:val="001F14E1"/>
    <w:rsid w:val="001F170B"/>
    <w:rsid w:val="001F239B"/>
    <w:rsid w:val="001F3791"/>
    <w:rsid w:val="001F49CF"/>
    <w:rsid w:val="001F6589"/>
    <w:rsid w:val="00205FD0"/>
    <w:rsid w:val="00207261"/>
    <w:rsid w:val="00210028"/>
    <w:rsid w:val="00210439"/>
    <w:rsid w:val="00211CF1"/>
    <w:rsid w:val="0021393C"/>
    <w:rsid w:val="00213BC6"/>
    <w:rsid w:val="0021403F"/>
    <w:rsid w:val="002147B7"/>
    <w:rsid w:val="002172BB"/>
    <w:rsid w:val="00220AB1"/>
    <w:rsid w:val="0022127D"/>
    <w:rsid w:val="00222FF6"/>
    <w:rsid w:val="00223DDE"/>
    <w:rsid w:val="00230E0D"/>
    <w:rsid w:val="00231433"/>
    <w:rsid w:val="00232E05"/>
    <w:rsid w:val="00232FE4"/>
    <w:rsid w:val="0023451A"/>
    <w:rsid w:val="00234B8F"/>
    <w:rsid w:val="0024426B"/>
    <w:rsid w:val="00244B15"/>
    <w:rsid w:val="00245051"/>
    <w:rsid w:val="002479CB"/>
    <w:rsid w:val="00247D73"/>
    <w:rsid w:val="00252ECB"/>
    <w:rsid w:val="002539EB"/>
    <w:rsid w:val="002547C6"/>
    <w:rsid w:val="00256086"/>
    <w:rsid w:val="002566F6"/>
    <w:rsid w:val="00256A6D"/>
    <w:rsid w:val="00257B7D"/>
    <w:rsid w:val="00262699"/>
    <w:rsid w:val="00262761"/>
    <w:rsid w:val="002643FE"/>
    <w:rsid w:val="002676DF"/>
    <w:rsid w:val="00272784"/>
    <w:rsid w:val="0027446B"/>
    <w:rsid w:val="00274546"/>
    <w:rsid w:val="002748A5"/>
    <w:rsid w:val="002751BB"/>
    <w:rsid w:val="0027577A"/>
    <w:rsid w:val="00276434"/>
    <w:rsid w:val="002825E4"/>
    <w:rsid w:val="0028605B"/>
    <w:rsid w:val="002867D0"/>
    <w:rsid w:val="00291B6F"/>
    <w:rsid w:val="0029685D"/>
    <w:rsid w:val="002A0FC7"/>
    <w:rsid w:val="002A2F05"/>
    <w:rsid w:val="002A2F3B"/>
    <w:rsid w:val="002A3937"/>
    <w:rsid w:val="002A4751"/>
    <w:rsid w:val="002A4C07"/>
    <w:rsid w:val="002A62AA"/>
    <w:rsid w:val="002A7EF5"/>
    <w:rsid w:val="002B07DF"/>
    <w:rsid w:val="002B116D"/>
    <w:rsid w:val="002B3712"/>
    <w:rsid w:val="002B4F80"/>
    <w:rsid w:val="002B5402"/>
    <w:rsid w:val="002C1040"/>
    <w:rsid w:val="002C113A"/>
    <w:rsid w:val="002C265D"/>
    <w:rsid w:val="002C5F6B"/>
    <w:rsid w:val="002C6EDD"/>
    <w:rsid w:val="002C73E1"/>
    <w:rsid w:val="002D024F"/>
    <w:rsid w:val="002D1914"/>
    <w:rsid w:val="002D27FC"/>
    <w:rsid w:val="002D57A9"/>
    <w:rsid w:val="002D5D56"/>
    <w:rsid w:val="002D5E0C"/>
    <w:rsid w:val="002D6D91"/>
    <w:rsid w:val="002E13C7"/>
    <w:rsid w:val="002E2513"/>
    <w:rsid w:val="002E51B1"/>
    <w:rsid w:val="002E5B0C"/>
    <w:rsid w:val="002E60B9"/>
    <w:rsid w:val="002E6EDC"/>
    <w:rsid w:val="002E7EB3"/>
    <w:rsid w:val="002F23CB"/>
    <w:rsid w:val="002F32DC"/>
    <w:rsid w:val="002F5D80"/>
    <w:rsid w:val="002F6918"/>
    <w:rsid w:val="002F703D"/>
    <w:rsid w:val="0030152F"/>
    <w:rsid w:val="00301AD8"/>
    <w:rsid w:val="00302521"/>
    <w:rsid w:val="0030340D"/>
    <w:rsid w:val="00305987"/>
    <w:rsid w:val="00306EA6"/>
    <w:rsid w:val="003070D2"/>
    <w:rsid w:val="00310201"/>
    <w:rsid w:val="00311F96"/>
    <w:rsid w:val="003121CF"/>
    <w:rsid w:val="00316233"/>
    <w:rsid w:val="00316354"/>
    <w:rsid w:val="00316B3D"/>
    <w:rsid w:val="0031711E"/>
    <w:rsid w:val="00321D32"/>
    <w:rsid w:val="00322419"/>
    <w:rsid w:val="00322FFE"/>
    <w:rsid w:val="00323799"/>
    <w:rsid w:val="003242F0"/>
    <w:rsid w:val="00324425"/>
    <w:rsid w:val="00324B22"/>
    <w:rsid w:val="00324F32"/>
    <w:rsid w:val="003259D2"/>
    <w:rsid w:val="003262DB"/>
    <w:rsid w:val="003304B7"/>
    <w:rsid w:val="00330E04"/>
    <w:rsid w:val="0033210D"/>
    <w:rsid w:val="00333805"/>
    <w:rsid w:val="00335A8B"/>
    <w:rsid w:val="0034003D"/>
    <w:rsid w:val="00341FEE"/>
    <w:rsid w:val="0034241B"/>
    <w:rsid w:val="00342854"/>
    <w:rsid w:val="00342D6A"/>
    <w:rsid w:val="00345565"/>
    <w:rsid w:val="00345708"/>
    <w:rsid w:val="00345F29"/>
    <w:rsid w:val="0034686D"/>
    <w:rsid w:val="00352A63"/>
    <w:rsid w:val="00353295"/>
    <w:rsid w:val="00353828"/>
    <w:rsid w:val="003538ED"/>
    <w:rsid w:val="00354A20"/>
    <w:rsid w:val="00356381"/>
    <w:rsid w:val="0035675B"/>
    <w:rsid w:val="00357019"/>
    <w:rsid w:val="00360350"/>
    <w:rsid w:val="00361063"/>
    <w:rsid w:val="00363878"/>
    <w:rsid w:val="00363BAE"/>
    <w:rsid w:val="00363C35"/>
    <w:rsid w:val="00365135"/>
    <w:rsid w:val="003656A9"/>
    <w:rsid w:val="00367A1E"/>
    <w:rsid w:val="00371DA6"/>
    <w:rsid w:val="00373BF2"/>
    <w:rsid w:val="00373DEE"/>
    <w:rsid w:val="0037481E"/>
    <w:rsid w:val="00375A6E"/>
    <w:rsid w:val="0038258B"/>
    <w:rsid w:val="003846C1"/>
    <w:rsid w:val="00385A3E"/>
    <w:rsid w:val="003860C5"/>
    <w:rsid w:val="003865F5"/>
    <w:rsid w:val="00392CDE"/>
    <w:rsid w:val="00394D76"/>
    <w:rsid w:val="00394D8E"/>
    <w:rsid w:val="00396B48"/>
    <w:rsid w:val="00397180"/>
    <w:rsid w:val="003A1C07"/>
    <w:rsid w:val="003A1D0C"/>
    <w:rsid w:val="003A38FB"/>
    <w:rsid w:val="003A411D"/>
    <w:rsid w:val="003A45E1"/>
    <w:rsid w:val="003A4A14"/>
    <w:rsid w:val="003A5A50"/>
    <w:rsid w:val="003A5EAD"/>
    <w:rsid w:val="003A60AD"/>
    <w:rsid w:val="003A6297"/>
    <w:rsid w:val="003B009A"/>
    <w:rsid w:val="003B14FC"/>
    <w:rsid w:val="003B1DF0"/>
    <w:rsid w:val="003B4112"/>
    <w:rsid w:val="003B6108"/>
    <w:rsid w:val="003C35B3"/>
    <w:rsid w:val="003C4421"/>
    <w:rsid w:val="003C5C0A"/>
    <w:rsid w:val="003C60F2"/>
    <w:rsid w:val="003D4AF8"/>
    <w:rsid w:val="003D66B2"/>
    <w:rsid w:val="003D7083"/>
    <w:rsid w:val="003E0663"/>
    <w:rsid w:val="003E0C94"/>
    <w:rsid w:val="003E0E42"/>
    <w:rsid w:val="003E1B9D"/>
    <w:rsid w:val="003E22B9"/>
    <w:rsid w:val="003E25AC"/>
    <w:rsid w:val="003E365B"/>
    <w:rsid w:val="003E4D15"/>
    <w:rsid w:val="003E57A2"/>
    <w:rsid w:val="003E5D93"/>
    <w:rsid w:val="003E79E9"/>
    <w:rsid w:val="003E7F2E"/>
    <w:rsid w:val="003F30BE"/>
    <w:rsid w:val="003F3C83"/>
    <w:rsid w:val="003F552E"/>
    <w:rsid w:val="00400DB7"/>
    <w:rsid w:val="00400E8F"/>
    <w:rsid w:val="00401914"/>
    <w:rsid w:val="00401E7D"/>
    <w:rsid w:val="00403EB9"/>
    <w:rsid w:val="0040456B"/>
    <w:rsid w:val="00404E58"/>
    <w:rsid w:val="00406965"/>
    <w:rsid w:val="0040787E"/>
    <w:rsid w:val="004078E1"/>
    <w:rsid w:val="0040797E"/>
    <w:rsid w:val="00410833"/>
    <w:rsid w:val="00410E17"/>
    <w:rsid w:val="004112C7"/>
    <w:rsid w:val="00415C7F"/>
    <w:rsid w:val="00415FC8"/>
    <w:rsid w:val="004160EC"/>
    <w:rsid w:val="004175F9"/>
    <w:rsid w:val="00420426"/>
    <w:rsid w:val="004234CD"/>
    <w:rsid w:val="00423AF2"/>
    <w:rsid w:val="00425CA6"/>
    <w:rsid w:val="00426C41"/>
    <w:rsid w:val="00427E4E"/>
    <w:rsid w:val="00431747"/>
    <w:rsid w:val="00431A37"/>
    <w:rsid w:val="0043254A"/>
    <w:rsid w:val="00433230"/>
    <w:rsid w:val="00436FAD"/>
    <w:rsid w:val="00442288"/>
    <w:rsid w:val="00444085"/>
    <w:rsid w:val="00445FD3"/>
    <w:rsid w:val="0045406A"/>
    <w:rsid w:val="0045700F"/>
    <w:rsid w:val="00463CE7"/>
    <w:rsid w:val="00466212"/>
    <w:rsid w:val="00467799"/>
    <w:rsid w:val="00470EAB"/>
    <w:rsid w:val="00473286"/>
    <w:rsid w:val="004740E6"/>
    <w:rsid w:val="00474B3B"/>
    <w:rsid w:val="004772F0"/>
    <w:rsid w:val="00480239"/>
    <w:rsid w:val="00480500"/>
    <w:rsid w:val="004910AF"/>
    <w:rsid w:val="004911AE"/>
    <w:rsid w:val="00491E1D"/>
    <w:rsid w:val="0049413B"/>
    <w:rsid w:val="004966B8"/>
    <w:rsid w:val="00496F5D"/>
    <w:rsid w:val="004A04DE"/>
    <w:rsid w:val="004A4FC5"/>
    <w:rsid w:val="004A630A"/>
    <w:rsid w:val="004A7E93"/>
    <w:rsid w:val="004B28FD"/>
    <w:rsid w:val="004B3AFB"/>
    <w:rsid w:val="004B67AD"/>
    <w:rsid w:val="004B75D9"/>
    <w:rsid w:val="004B7F57"/>
    <w:rsid w:val="004C290D"/>
    <w:rsid w:val="004C339A"/>
    <w:rsid w:val="004C5DB0"/>
    <w:rsid w:val="004C7FA1"/>
    <w:rsid w:val="004D01A3"/>
    <w:rsid w:val="004D0F42"/>
    <w:rsid w:val="004D26C8"/>
    <w:rsid w:val="004D3C80"/>
    <w:rsid w:val="004D4B30"/>
    <w:rsid w:val="004D58A5"/>
    <w:rsid w:val="004D6D71"/>
    <w:rsid w:val="004E25F4"/>
    <w:rsid w:val="004E3D91"/>
    <w:rsid w:val="004E41AC"/>
    <w:rsid w:val="004E4494"/>
    <w:rsid w:val="004E4F61"/>
    <w:rsid w:val="004E77BE"/>
    <w:rsid w:val="004F0B77"/>
    <w:rsid w:val="004F1F72"/>
    <w:rsid w:val="004F492F"/>
    <w:rsid w:val="004F4933"/>
    <w:rsid w:val="004F5BCA"/>
    <w:rsid w:val="004F6749"/>
    <w:rsid w:val="004F7CA0"/>
    <w:rsid w:val="004F7DB4"/>
    <w:rsid w:val="005016F9"/>
    <w:rsid w:val="00502F87"/>
    <w:rsid w:val="00504E9F"/>
    <w:rsid w:val="00507DE1"/>
    <w:rsid w:val="005116DE"/>
    <w:rsid w:val="00512FBB"/>
    <w:rsid w:val="0051387A"/>
    <w:rsid w:val="00513C48"/>
    <w:rsid w:val="00517019"/>
    <w:rsid w:val="00517751"/>
    <w:rsid w:val="00521731"/>
    <w:rsid w:val="00521A8A"/>
    <w:rsid w:val="00523F94"/>
    <w:rsid w:val="00524867"/>
    <w:rsid w:val="005306FE"/>
    <w:rsid w:val="00530C45"/>
    <w:rsid w:val="00530DFA"/>
    <w:rsid w:val="00530F8C"/>
    <w:rsid w:val="0053200F"/>
    <w:rsid w:val="005376AB"/>
    <w:rsid w:val="00537A35"/>
    <w:rsid w:val="00545157"/>
    <w:rsid w:val="00545DE4"/>
    <w:rsid w:val="00546FC6"/>
    <w:rsid w:val="00551E96"/>
    <w:rsid w:val="00553DC2"/>
    <w:rsid w:val="00554513"/>
    <w:rsid w:val="005546D5"/>
    <w:rsid w:val="00554BA4"/>
    <w:rsid w:val="00557FB7"/>
    <w:rsid w:val="005603B1"/>
    <w:rsid w:val="00560F2B"/>
    <w:rsid w:val="00562266"/>
    <w:rsid w:val="00562F69"/>
    <w:rsid w:val="00565553"/>
    <w:rsid w:val="005678C9"/>
    <w:rsid w:val="005768A5"/>
    <w:rsid w:val="005770AF"/>
    <w:rsid w:val="005805AB"/>
    <w:rsid w:val="00580767"/>
    <w:rsid w:val="00583807"/>
    <w:rsid w:val="005847DA"/>
    <w:rsid w:val="005874B0"/>
    <w:rsid w:val="00587CEF"/>
    <w:rsid w:val="00592781"/>
    <w:rsid w:val="0059279B"/>
    <w:rsid w:val="005935CC"/>
    <w:rsid w:val="00597C9D"/>
    <w:rsid w:val="005A13A7"/>
    <w:rsid w:val="005A2683"/>
    <w:rsid w:val="005A2721"/>
    <w:rsid w:val="005A745E"/>
    <w:rsid w:val="005A749B"/>
    <w:rsid w:val="005A7C3C"/>
    <w:rsid w:val="005B1A59"/>
    <w:rsid w:val="005B1D07"/>
    <w:rsid w:val="005B29E7"/>
    <w:rsid w:val="005B4459"/>
    <w:rsid w:val="005B5667"/>
    <w:rsid w:val="005B5EC6"/>
    <w:rsid w:val="005B6839"/>
    <w:rsid w:val="005C016D"/>
    <w:rsid w:val="005C34FA"/>
    <w:rsid w:val="005C3C9D"/>
    <w:rsid w:val="005C4CB4"/>
    <w:rsid w:val="005D3EBB"/>
    <w:rsid w:val="005D5220"/>
    <w:rsid w:val="005E21ED"/>
    <w:rsid w:val="005E2D6C"/>
    <w:rsid w:val="005E3A2F"/>
    <w:rsid w:val="005E4204"/>
    <w:rsid w:val="005E4F00"/>
    <w:rsid w:val="005E506E"/>
    <w:rsid w:val="005E542D"/>
    <w:rsid w:val="005E5954"/>
    <w:rsid w:val="005E7CB7"/>
    <w:rsid w:val="005F1147"/>
    <w:rsid w:val="005F4606"/>
    <w:rsid w:val="005F595F"/>
    <w:rsid w:val="005F5E78"/>
    <w:rsid w:val="005F6F4A"/>
    <w:rsid w:val="005F78EC"/>
    <w:rsid w:val="00600E66"/>
    <w:rsid w:val="00601918"/>
    <w:rsid w:val="00601D0D"/>
    <w:rsid w:val="00601E3B"/>
    <w:rsid w:val="0060325D"/>
    <w:rsid w:val="006075EF"/>
    <w:rsid w:val="00607D84"/>
    <w:rsid w:val="00607E28"/>
    <w:rsid w:val="006111B6"/>
    <w:rsid w:val="0061499A"/>
    <w:rsid w:val="0062094F"/>
    <w:rsid w:val="006263A5"/>
    <w:rsid w:val="00631AC1"/>
    <w:rsid w:val="00632155"/>
    <w:rsid w:val="00632DF9"/>
    <w:rsid w:val="0063507F"/>
    <w:rsid w:val="006350BD"/>
    <w:rsid w:val="00635BCE"/>
    <w:rsid w:val="006361B3"/>
    <w:rsid w:val="00640833"/>
    <w:rsid w:val="00640BC7"/>
    <w:rsid w:val="00640C17"/>
    <w:rsid w:val="006411A6"/>
    <w:rsid w:val="006445D1"/>
    <w:rsid w:val="00647C9D"/>
    <w:rsid w:val="00647D5B"/>
    <w:rsid w:val="006516AD"/>
    <w:rsid w:val="0065244F"/>
    <w:rsid w:val="00653D1F"/>
    <w:rsid w:val="00653FEB"/>
    <w:rsid w:val="006544F1"/>
    <w:rsid w:val="00654D8B"/>
    <w:rsid w:val="00656722"/>
    <w:rsid w:val="00656AFA"/>
    <w:rsid w:val="00660336"/>
    <w:rsid w:val="00660E45"/>
    <w:rsid w:val="00660FC1"/>
    <w:rsid w:val="00666A45"/>
    <w:rsid w:val="00667511"/>
    <w:rsid w:val="006748BA"/>
    <w:rsid w:val="00674A82"/>
    <w:rsid w:val="00681BCB"/>
    <w:rsid w:val="006824D0"/>
    <w:rsid w:val="00682D2B"/>
    <w:rsid w:val="006830B0"/>
    <w:rsid w:val="0068539A"/>
    <w:rsid w:val="006868F6"/>
    <w:rsid w:val="00687650"/>
    <w:rsid w:val="00690C12"/>
    <w:rsid w:val="00691921"/>
    <w:rsid w:val="00691AF1"/>
    <w:rsid w:val="006926BF"/>
    <w:rsid w:val="00695161"/>
    <w:rsid w:val="0069522D"/>
    <w:rsid w:val="00695A5A"/>
    <w:rsid w:val="00696FDD"/>
    <w:rsid w:val="00697A70"/>
    <w:rsid w:val="006A301D"/>
    <w:rsid w:val="006A3479"/>
    <w:rsid w:val="006A3652"/>
    <w:rsid w:val="006A7B1C"/>
    <w:rsid w:val="006B5A95"/>
    <w:rsid w:val="006B6A89"/>
    <w:rsid w:val="006C034C"/>
    <w:rsid w:val="006C0412"/>
    <w:rsid w:val="006C08D8"/>
    <w:rsid w:val="006C0B0D"/>
    <w:rsid w:val="006C10E5"/>
    <w:rsid w:val="006C134D"/>
    <w:rsid w:val="006C146D"/>
    <w:rsid w:val="006C2B0C"/>
    <w:rsid w:val="006C5D9E"/>
    <w:rsid w:val="006D16E2"/>
    <w:rsid w:val="006D263C"/>
    <w:rsid w:val="006D2673"/>
    <w:rsid w:val="006D37CC"/>
    <w:rsid w:val="006D3BDF"/>
    <w:rsid w:val="006D3DA4"/>
    <w:rsid w:val="006D5095"/>
    <w:rsid w:val="006D51E8"/>
    <w:rsid w:val="006D77B2"/>
    <w:rsid w:val="006E152F"/>
    <w:rsid w:val="006E1642"/>
    <w:rsid w:val="006E267A"/>
    <w:rsid w:val="006E2A32"/>
    <w:rsid w:val="006E31F9"/>
    <w:rsid w:val="006E4A62"/>
    <w:rsid w:val="006E537B"/>
    <w:rsid w:val="006E6178"/>
    <w:rsid w:val="006E68D5"/>
    <w:rsid w:val="006E7739"/>
    <w:rsid w:val="006F1576"/>
    <w:rsid w:val="006F18DC"/>
    <w:rsid w:val="006F40B2"/>
    <w:rsid w:val="006F6DED"/>
    <w:rsid w:val="00700929"/>
    <w:rsid w:val="00700CB9"/>
    <w:rsid w:val="00701B9C"/>
    <w:rsid w:val="00702D46"/>
    <w:rsid w:val="00704596"/>
    <w:rsid w:val="00705114"/>
    <w:rsid w:val="0070658D"/>
    <w:rsid w:val="00706666"/>
    <w:rsid w:val="007071D1"/>
    <w:rsid w:val="00710A57"/>
    <w:rsid w:val="00711885"/>
    <w:rsid w:val="00711F60"/>
    <w:rsid w:val="007123F1"/>
    <w:rsid w:val="007131A6"/>
    <w:rsid w:val="00716C31"/>
    <w:rsid w:val="007249E4"/>
    <w:rsid w:val="00726E3B"/>
    <w:rsid w:val="0073255D"/>
    <w:rsid w:val="00732AAE"/>
    <w:rsid w:val="0073424D"/>
    <w:rsid w:val="0073473F"/>
    <w:rsid w:val="007348B0"/>
    <w:rsid w:val="00735E66"/>
    <w:rsid w:val="00741055"/>
    <w:rsid w:val="00743755"/>
    <w:rsid w:val="00743DC4"/>
    <w:rsid w:val="0074516C"/>
    <w:rsid w:val="0074519D"/>
    <w:rsid w:val="007458A9"/>
    <w:rsid w:val="00747D53"/>
    <w:rsid w:val="00750EA7"/>
    <w:rsid w:val="00751A23"/>
    <w:rsid w:val="007520E5"/>
    <w:rsid w:val="007527B7"/>
    <w:rsid w:val="00755D6A"/>
    <w:rsid w:val="00760304"/>
    <w:rsid w:val="00761960"/>
    <w:rsid w:val="0076372C"/>
    <w:rsid w:val="00766BC2"/>
    <w:rsid w:val="00771F0B"/>
    <w:rsid w:val="0078150D"/>
    <w:rsid w:val="007816BA"/>
    <w:rsid w:val="007819B3"/>
    <w:rsid w:val="00782CE0"/>
    <w:rsid w:val="007838FA"/>
    <w:rsid w:val="0078394B"/>
    <w:rsid w:val="007843D0"/>
    <w:rsid w:val="007845F8"/>
    <w:rsid w:val="00785EC3"/>
    <w:rsid w:val="00787062"/>
    <w:rsid w:val="00787953"/>
    <w:rsid w:val="00787CD4"/>
    <w:rsid w:val="0079416E"/>
    <w:rsid w:val="00794B6D"/>
    <w:rsid w:val="00796345"/>
    <w:rsid w:val="00796C4D"/>
    <w:rsid w:val="00796DD6"/>
    <w:rsid w:val="007A0781"/>
    <w:rsid w:val="007A22D4"/>
    <w:rsid w:val="007A3013"/>
    <w:rsid w:val="007A4420"/>
    <w:rsid w:val="007A5E65"/>
    <w:rsid w:val="007A7425"/>
    <w:rsid w:val="007B160C"/>
    <w:rsid w:val="007B4F80"/>
    <w:rsid w:val="007B6247"/>
    <w:rsid w:val="007C05EC"/>
    <w:rsid w:val="007C1279"/>
    <w:rsid w:val="007C5653"/>
    <w:rsid w:val="007C6717"/>
    <w:rsid w:val="007C7F53"/>
    <w:rsid w:val="007D3503"/>
    <w:rsid w:val="007D6510"/>
    <w:rsid w:val="007D7E8C"/>
    <w:rsid w:val="007E00FF"/>
    <w:rsid w:val="007E01D2"/>
    <w:rsid w:val="007E04BD"/>
    <w:rsid w:val="007E0FC3"/>
    <w:rsid w:val="007E1F0C"/>
    <w:rsid w:val="007E29FA"/>
    <w:rsid w:val="007E3EDC"/>
    <w:rsid w:val="007E455E"/>
    <w:rsid w:val="007E7DD3"/>
    <w:rsid w:val="007F0710"/>
    <w:rsid w:val="007F0CBB"/>
    <w:rsid w:val="007F1144"/>
    <w:rsid w:val="007F120B"/>
    <w:rsid w:val="007F1805"/>
    <w:rsid w:val="007F200E"/>
    <w:rsid w:val="007F56ED"/>
    <w:rsid w:val="007F72F6"/>
    <w:rsid w:val="00806BBA"/>
    <w:rsid w:val="00807AA4"/>
    <w:rsid w:val="00810999"/>
    <w:rsid w:val="0081132A"/>
    <w:rsid w:val="00813C16"/>
    <w:rsid w:val="008149D9"/>
    <w:rsid w:val="00816840"/>
    <w:rsid w:val="008201DA"/>
    <w:rsid w:val="008232B4"/>
    <w:rsid w:val="00833B5C"/>
    <w:rsid w:val="00833D3F"/>
    <w:rsid w:val="0083448E"/>
    <w:rsid w:val="00837001"/>
    <w:rsid w:val="008437B3"/>
    <w:rsid w:val="00843FA1"/>
    <w:rsid w:val="00846054"/>
    <w:rsid w:val="00846FE3"/>
    <w:rsid w:val="00850A53"/>
    <w:rsid w:val="00853590"/>
    <w:rsid w:val="00853DE2"/>
    <w:rsid w:val="00856E11"/>
    <w:rsid w:val="008574E8"/>
    <w:rsid w:val="008575D8"/>
    <w:rsid w:val="008602F0"/>
    <w:rsid w:val="008614BE"/>
    <w:rsid w:val="00861834"/>
    <w:rsid w:val="0086262A"/>
    <w:rsid w:val="00863396"/>
    <w:rsid w:val="00864F54"/>
    <w:rsid w:val="00866754"/>
    <w:rsid w:val="008711F2"/>
    <w:rsid w:val="00871401"/>
    <w:rsid w:val="00872BD5"/>
    <w:rsid w:val="008733A5"/>
    <w:rsid w:val="00876194"/>
    <w:rsid w:val="00880F02"/>
    <w:rsid w:val="00882462"/>
    <w:rsid w:val="00883968"/>
    <w:rsid w:val="00885271"/>
    <w:rsid w:val="00886494"/>
    <w:rsid w:val="00886F4D"/>
    <w:rsid w:val="00887F73"/>
    <w:rsid w:val="008908CD"/>
    <w:rsid w:val="008923A9"/>
    <w:rsid w:val="00896190"/>
    <w:rsid w:val="00896E31"/>
    <w:rsid w:val="008972C9"/>
    <w:rsid w:val="008A0287"/>
    <w:rsid w:val="008A1E9F"/>
    <w:rsid w:val="008A402D"/>
    <w:rsid w:val="008A6606"/>
    <w:rsid w:val="008A6EB3"/>
    <w:rsid w:val="008B320C"/>
    <w:rsid w:val="008B3CCA"/>
    <w:rsid w:val="008B5458"/>
    <w:rsid w:val="008B7726"/>
    <w:rsid w:val="008C25C8"/>
    <w:rsid w:val="008C3371"/>
    <w:rsid w:val="008C3BF3"/>
    <w:rsid w:val="008C6E29"/>
    <w:rsid w:val="008D0D5E"/>
    <w:rsid w:val="008D2290"/>
    <w:rsid w:val="008D306F"/>
    <w:rsid w:val="008D342F"/>
    <w:rsid w:val="008D3FB9"/>
    <w:rsid w:val="008D5495"/>
    <w:rsid w:val="008E3F23"/>
    <w:rsid w:val="008E40FE"/>
    <w:rsid w:val="008E5317"/>
    <w:rsid w:val="008E61A0"/>
    <w:rsid w:val="008E6836"/>
    <w:rsid w:val="008E71D9"/>
    <w:rsid w:val="008E7EF9"/>
    <w:rsid w:val="008F048D"/>
    <w:rsid w:val="0090087D"/>
    <w:rsid w:val="00900BD9"/>
    <w:rsid w:val="00900F19"/>
    <w:rsid w:val="00903019"/>
    <w:rsid w:val="00904195"/>
    <w:rsid w:val="00904BB9"/>
    <w:rsid w:val="009076DC"/>
    <w:rsid w:val="00907A2C"/>
    <w:rsid w:val="00912A89"/>
    <w:rsid w:val="0091544A"/>
    <w:rsid w:val="00920B4B"/>
    <w:rsid w:val="00922D89"/>
    <w:rsid w:val="0092304D"/>
    <w:rsid w:val="00923227"/>
    <w:rsid w:val="009236CF"/>
    <w:rsid w:val="00927812"/>
    <w:rsid w:val="00927D81"/>
    <w:rsid w:val="00930397"/>
    <w:rsid w:val="00931602"/>
    <w:rsid w:val="009327CC"/>
    <w:rsid w:val="00934BB5"/>
    <w:rsid w:val="00934DF8"/>
    <w:rsid w:val="00934E7D"/>
    <w:rsid w:val="0093609C"/>
    <w:rsid w:val="009363FD"/>
    <w:rsid w:val="00936E5E"/>
    <w:rsid w:val="009402BC"/>
    <w:rsid w:val="0094288D"/>
    <w:rsid w:val="00945206"/>
    <w:rsid w:val="00945D9F"/>
    <w:rsid w:val="0094656C"/>
    <w:rsid w:val="00946B4E"/>
    <w:rsid w:val="0095293D"/>
    <w:rsid w:val="00953FFF"/>
    <w:rsid w:val="00954A06"/>
    <w:rsid w:val="00954FA6"/>
    <w:rsid w:val="00956085"/>
    <w:rsid w:val="00961F3E"/>
    <w:rsid w:val="00963C95"/>
    <w:rsid w:val="00966B7E"/>
    <w:rsid w:val="00967126"/>
    <w:rsid w:val="009708AA"/>
    <w:rsid w:val="00971943"/>
    <w:rsid w:val="00972310"/>
    <w:rsid w:val="0097288F"/>
    <w:rsid w:val="009733E5"/>
    <w:rsid w:val="00973FA6"/>
    <w:rsid w:val="00976395"/>
    <w:rsid w:val="00976944"/>
    <w:rsid w:val="009770A0"/>
    <w:rsid w:val="00981E30"/>
    <w:rsid w:val="0098249A"/>
    <w:rsid w:val="0098337E"/>
    <w:rsid w:val="00983453"/>
    <w:rsid w:val="0098431F"/>
    <w:rsid w:val="00984B7E"/>
    <w:rsid w:val="00985815"/>
    <w:rsid w:val="00986F9A"/>
    <w:rsid w:val="00992C9E"/>
    <w:rsid w:val="009941D5"/>
    <w:rsid w:val="009958AF"/>
    <w:rsid w:val="00996189"/>
    <w:rsid w:val="009A0077"/>
    <w:rsid w:val="009A032F"/>
    <w:rsid w:val="009A04D9"/>
    <w:rsid w:val="009A062B"/>
    <w:rsid w:val="009A091F"/>
    <w:rsid w:val="009A18D5"/>
    <w:rsid w:val="009A519B"/>
    <w:rsid w:val="009A7309"/>
    <w:rsid w:val="009B047F"/>
    <w:rsid w:val="009B07E2"/>
    <w:rsid w:val="009B0997"/>
    <w:rsid w:val="009B156E"/>
    <w:rsid w:val="009B15C1"/>
    <w:rsid w:val="009B17F9"/>
    <w:rsid w:val="009B451F"/>
    <w:rsid w:val="009C07D3"/>
    <w:rsid w:val="009C1F86"/>
    <w:rsid w:val="009C5463"/>
    <w:rsid w:val="009C70B3"/>
    <w:rsid w:val="009D18AF"/>
    <w:rsid w:val="009D317B"/>
    <w:rsid w:val="009D5D3C"/>
    <w:rsid w:val="009D67A9"/>
    <w:rsid w:val="009E03C1"/>
    <w:rsid w:val="009E102B"/>
    <w:rsid w:val="009E25E1"/>
    <w:rsid w:val="009E7E13"/>
    <w:rsid w:val="009F4458"/>
    <w:rsid w:val="00A027BD"/>
    <w:rsid w:val="00A02F12"/>
    <w:rsid w:val="00A036E9"/>
    <w:rsid w:val="00A05AA6"/>
    <w:rsid w:val="00A0608C"/>
    <w:rsid w:val="00A06EB9"/>
    <w:rsid w:val="00A1016A"/>
    <w:rsid w:val="00A129A3"/>
    <w:rsid w:val="00A12BE6"/>
    <w:rsid w:val="00A158F4"/>
    <w:rsid w:val="00A165E5"/>
    <w:rsid w:val="00A16716"/>
    <w:rsid w:val="00A16E3C"/>
    <w:rsid w:val="00A1719D"/>
    <w:rsid w:val="00A2108D"/>
    <w:rsid w:val="00A21887"/>
    <w:rsid w:val="00A2439E"/>
    <w:rsid w:val="00A272A2"/>
    <w:rsid w:val="00A30DEF"/>
    <w:rsid w:val="00A337B0"/>
    <w:rsid w:val="00A33C18"/>
    <w:rsid w:val="00A3404D"/>
    <w:rsid w:val="00A34682"/>
    <w:rsid w:val="00A34BCD"/>
    <w:rsid w:val="00A36E8C"/>
    <w:rsid w:val="00A4075A"/>
    <w:rsid w:val="00A43CDC"/>
    <w:rsid w:val="00A44D8A"/>
    <w:rsid w:val="00A45386"/>
    <w:rsid w:val="00A5017B"/>
    <w:rsid w:val="00A52D30"/>
    <w:rsid w:val="00A538FF"/>
    <w:rsid w:val="00A56069"/>
    <w:rsid w:val="00A567F7"/>
    <w:rsid w:val="00A578FD"/>
    <w:rsid w:val="00A6248D"/>
    <w:rsid w:val="00A6777D"/>
    <w:rsid w:val="00A70499"/>
    <w:rsid w:val="00A7063A"/>
    <w:rsid w:val="00A70BA7"/>
    <w:rsid w:val="00A70CE6"/>
    <w:rsid w:val="00A71AE0"/>
    <w:rsid w:val="00A76E74"/>
    <w:rsid w:val="00A81AB0"/>
    <w:rsid w:val="00A827D7"/>
    <w:rsid w:val="00A84DE6"/>
    <w:rsid w:val="00A8751C"/>
    <w:rsid w:val="00A90C21"/>
    <w:rsid w:val="00A94606"/>
    <w:rsid w:val="00A95955"/>
    <w:rsid w:val="00A96164"/>
    <w:rsid w:val="00AA1412"/>
    <w:rsid w:val="00AA4B58"/>
    <w:rsid w:val="00AA5A42"/>
    <w:rsid w:val="00AA5B34"/>
    <w:rsid w:val="00AA7A7E"/>
    <w:rsid w:val="00AB05AF"/>
    <w:rsid w:val="00AB1830"/>
    <w:rsid w:val="00AB27E7"/>
    <w:rsid w:val="00AB2E97"/>
    <w:rsid w:val="00AB3F44"/>
    <w:rsid w:val="00AC1629"/>
    <w:rsid w:val="00AC238A"/>
    <w:rsid w:val="00AC54AF"/>
    <w:rsid w:val="00AC58EC"/>
    <w:rsid w:val="00AC5F1C"/>
    <w:rsid w:val="00AC6418"/>
    <w:rsid w:val="00AD18D0"/>
    <w:rsid w:val="00AD2424"/>
    <w:rsid w:val="00AD3EF3"/>
    <w:rsid w:val="00AD4DA7"/>
    <w:rsid w:val="00AD59F6"/>
    <w:rsid w:val="00AD7FD3"/>
    <w:rsid w:val="00AE00D6"/>
    <w:rsid w:val="00AE066E"/>
    <w:rsid w:val="00AE0C99"/>
    <w:rsid w:val="00AE1F54"/>
    <w:rsid w:val="00AE2A84"/>
    <w:rsid w:val="00AE3F9A"/>
    <w:rsid w:val="00AE5871"/>
    <w:rsid w:val="00AF132E"/>
    <w:rsid w:val="00AF329D"/>
    <w:rsid w:val="00AF64C4"/>
    <w:rsid w:val="00B012D4"/>
    <w:rsid w:val="00B02449"/>
    <w:rsid w:val="00B0287C"/>
    <w:rsid w:val="00B02A6A"/>
    <w:rsid w:val="00B03E73"/>
    <w:rsid w:val="00B04766"/>
    <w:rsid w:val="00B0680A"/>
    <w:rsid w:val="00B07D1F"/>
    <w:rsid w:val="00B07EFD"/>
    <w:rsid w:val="00B1041B"/>
    <w:rsid w:val="00B10548"/>
    <w:rsid w:val="00B1399C"/>
    <w:rsid w:val="00B149CA"/>
    <w:rsid w:val="00B14A93"/>
    <w:rsid w:val="00B1758F"/>
    <w:rsid w:val="00B24967"/>
    <w:rsid w:val="00B255F8"/>
    <w:rsid w:val="00B263ED"/>
    <w:rsid w:val="00B26529"/>
    <w:rsid w:val="00B30B8D"/>
    <w:rsid w:val="00B33E42"/>
    <w:rsid w:val="00B3484A"/>
    <w:rsid w:val="00B34E2E"/>
    <w:rsid w:val="00B34E9C"/>
    <w:rsid w:val="00B35563"/>
    <w:rsid w:val="00B359CD"/>
    <w:rsid w:val="00B36903"/>
    <w:rsid w:val="00B37A26"/>
    <w:rsid w:val="00B401A6"/>
    <w:rsid w:val="00B40F6B"/>
    <w:rsid w:val="00B4172E"/>
    <w:rsid w:val="00B433BE"/>
    <w:rsid w:val="00B45177"/>
    <w:rsid w:val="00B45B0C"/>
    <w:rsid w:val="00B5202D"/>
    <w:rsid w:val="00B5672B"/>
    <w:rsid w:val="00B56AE5"/>
    <w:rsid w:val="00B578BF"/>
    <w:rsid w:val="00B612B0"/>
    <w:rsid w:val="00B67EE3"/>
    <w:rsid w:val="00B704DC"/>
    <w:rsid w:val="00B71234"/>
    <w:rsid w:val="00B716D1"/>
    <w:rsid w:val="00B72922"/>
    <w:rsid w:val="00B75123"/>
    <w:rsid w:val="00B754BF"/>
    <w:rsid w:val="00B7551D"/>
    <w:rsid w:val="00B7582D"/>
    <w:rsid w:val="00B77B1F"/>
    <w:rsid w:val="00B80DAE"/>
    <w:rsid w:val="00B82506"/>
    <w:rsid w:val="00B832F6"/>
    <w:rsid w:val="00B8535A"/>
    <w:rsid w:val="00B85EB2"/>
    <w:rsid w:val="00B9474B"/>
    <w:rsid w:val="00B94BA2"/>
    <w:rsid w:val="00B958EA"/>
    <w:rsid w:val="00BA1FAE"/>
    <w:rsid w:val="00BA2CBA"/>
    <w:rsid w:val="00BA3040"/>
    <w:rsid w:val="00BA427E"/>
    <w:rsid w:val="00BA5FD5"/>
    <w:rsid w:val="00BB0409"/>
    <w:rsid w:val="00BB05BD"/>
    <w:rsid w:val="00BB2A5C"/>
    <w:rsid w:val="00BB62D2"/>
    <w:rsid w:val="00BC16D8"/>
    <w:rsid w:val="00BC232F"/>
    <w:rsid w:val="00BC5390"/>
    <w:rsid w:val="00BD1477"/>
    <w:rsid w:val="00BD1D70"/>
    <w:rsid w:val="00BD5D35"/>
    <w:rsid w:val="00BD62F3"/>
    <w:rsid w:val="00BD67BD"/>
    <w:rsid w:val="00BD70FA"/>
    <w:rsid w:val="00BE025F"/>
    <w:rsid w:val="00BE1060"/>
    <w:rsid w:val="00BE2BAA"/>
    <w:rsid w:val="00BE30DA"/>
    <w:rsid w:val="00BE3850"/>
    <w:rsid w:val="00BE42C4"/>
    <w:rsid w:val="00BE668A"/>
    <w:rsid w:val="00BF2545"/>
    <w:rsid w:val="00BF2564"/>
    <w:rsid w:val="00BF3EEF"/>
    <w:rsid w:val="00BF5100"/>
    <w:rsid w:val="00BF6706"/>
    <w:rsid w:val="00C02836"/>
    <w:rsid w:val="00C039BB"/>
    <w:rsid w:val="00C05B15"/>
    <w:rsid w:val="00C07302"/>
    <w:rsid w:val="00C14718"/>
    <w:rsid w:val="00C2573E"/>
    <w:rsid w:val="00C25A37"/>
    <w:rsid w:val="00C25C42"/>
    <w:rsid w:val="00C26726"/>
    <w:rsid w:val="00C26D6E"/>
    <w:rsid w:val="00C317E4"/>
    <w:rsid w:val="00C338E7"/>
    <w:rsid w:val="00C35A69"/>
    <w:rsid w:val="00C360AE"/>
    <w:rsid w:val="00C40420"/>
    <w:rsid w:val="00C52092"/>
    <w:rsid w:val="00C5314A"/>
    <w:rsid w:val="00C53A5B"/>
    <w:rsid w:val="00C5428E"/>
    <w:rsid w:val="00C57800"/>
    <w:rsid w:val="00C57FD5"/>
    <w:rsid w:val="00C60AEE"/>
    <w:rsid w:val="00C618E1"/>
    <w:rsid w:val="00C62C29"/>
    <w:rsid w:val="00C66D71"/>
    <w:rsid w:val="00C703E6"/>
    <w:rsid w:val="00C72643"/>
    <w:rsid w:val="00C76ECC"/>
    <w:rsid w:val="00C851D0"/>
    <w:rsid w:val="00C878E7"/>
    <w:rsid w:val="00C87CB2"/>
    <w:rsid w:val="00C91BE5"/>
    <w:rsid w:val="00C93C99"/>
    <w:rsid w:val="00C95339"/>
    <w:rsid w:val="00C967FE"/>
    <w:rsid w:val="00C971A7"/>
    <w:rsid w:val="00CA0E99"/>
    <w:rsid w:val="00CA0ED1"/>
    <w:rsid w:val="00CA1414"/>
    <w:rsid w:val="00CA1B7E"/>
    <w:rsid w:val="00CA263C"/>
    <w:rsid w:val="00CA28B1"/>
    <w:rsid w:val="00CA43B5"/>
    <w:rsid w:val="00CB251C"/>
    <w:rsid w:val="00CB3E5B"/>
    <w:rsid w:val="00CB4474"/>
    <w:rsid w:val="00CB618A"/>
    <w:rsid w:val="00CC38AF"/>
    <w:rsid w:val="00CC4390"/>
    <w:rsid w:val="00CC7D45"/>
    <w:rsid w:val="00CE2F4A"/>
    <w:rsid w:val="00CE33F2"/>
    <w:rsid w:val="00CE3DC9"/>
    <w:rsid w:val="00CE4BB2"/>
    <w:rsid w:val="00CE69EA"/>
    <w:rsid w:val="00CE7497"/>
    <w:rsid w:val="00CF13D7"/>
    <w:rsid w:val="00CF20FF"/>
    <w:rsid w:val="00CF3B50"/>
    <w:rsid w:val="00CF3F69"/>
    <w:rsid w:val="00CF4D1B"/>
    <w:rsid w:val="00CF5BB8"/>
    <w:rsid w:val="00D00E28"/>
    <w:rsid w:val="00D02C2B"/>
    <w:rsid w:val="00D0653D"/>
    <w:rsid w:val="00D07704"/>
    <w:rsid w:val="00D11FA4"/>
    <w:rsid w:val="00D11FBC"/>
    <w:rsid w:val="00D13FA9"/>
    <w:rsid w:val="00D14113"/>
    <w:rsid w:val="00D16D9E"/>
    <w:rsid w:val="00D179B9"/>
    <w:rsid w:val="00D21837"/>
    <w:rsid w:val="00D21FF3"/>
    <w:rsid w:val="00D23B85"/>
    <w:rsid w:val="00D24DAF"/>
    <w:rsid w:val="00D27343"/>
    <w:rsid w:val="00D317A2"/>
    <w:rsid w:val="00D339F2"/>
    <w:rsid w:val="00D34780"/>
    <w:rsid w:val="00D34AF9"/>
    <w:rsid w:val="00D34E9D"/>
    <w:rsid w:val="00D35F22"/>
    <w:rsid w:val="00D36E85"/>
    <w:rsid w:val="00D407CA"/>
    <w:rsid w:val="00D44666"/>
    <w:rsid w:val="00D47326"/>
    <w:rsid w:val="00D52C0A"/>
    <w:rsid w:val="00D5753C"/>
    <w:rsid w:val="00D57729"/>
    <w:rsid w:val="00D57989"/>
    <w:rsid w:val="00D66A94"/>
    <w:rsid w:val="00D7091C"/>
    <w:rsid w:val="00D72065"/>
    <w:rsid w:val="00D724FD"/>
    <w:rsid w:val="00D72D75"/>
    <w:rsid w:val="00D72E14"/>
    <w:rsid w:val="00D73EDA"/>
    <w:rsid w:val="00D75FDD"/>
    <w:rsid w:val="00D80612"/>
    <w:rsid w:val="00D87DEE"/>
    <w:rsid w:val="00D91583"/>
    <w:rsid w:val="00D91E88"/>
    <w:rsid w:val="00D92305"/>
    <w:rsid w:val="00D942E9"/>
    <w:rsid w:val="00D95C3D"/>
    <w:rsid w:val="00D971F1"/>
    <w:rsid w:val="00D97A2A"/>
    <w:rsid w:val="00DA14D6"/>
    <w:rsid w:val="00DA1545"/>
    <w:rsid w:val="00DA21A5"/>
    <w:rsid w:val="00DA3EFD"/>
    <w:rsid w:val="00DA42E6"/>
    <w:rsid w:val="00DA4534"/>
    <w:rsid w:val="00DB048B"/>
    <w:rsid w:val="00DB2B67"/>
    <w:rsid w:val="00DB3220"/>
    <w:rsid w:val="00DB5C1C"/>
    <w:rsid w:val="00DB5D09"/>
    <w:rsid w:val="00DB66BD"/>
    <w:rsid w:val="00DB686A"/>
    <w:rsid w:val="00DB7166"/>
    <w:rsid w:val="00DC496B"/>
    <w:rsid w:val="00DC679F"/>
    <w:rsid w:val="00DC7EE5"/>
    <w:rsid w:val="00DD0C11"/>
    <w:rsid w:val="00DD11DF"/>
    <w:rsid w:val="00DD1746"/>
    <w:rsid w:val="00DD3869"/>
    <w:rsid w:val="00DD416D"/>
    <w:rsid w:val="00DD652B"/>
    <w:rsid w:val="00DD6691"/>
    <w:rsid w:val="00DD795D"/>
    <w:rsid w:val="00DE08DA"/>
    <w:rsid w:val="00DE1420"/>
    <w:rsid w:val="00DE473C"/>
    <w:rsid w:val="00DE5214"/>
    <w:rsid w:val="00DE613E"/>
    <w:rsid w:val="00DF4E05"/>
    <w:rsid w:val="00DF6097"/>
    <w:rsid w:val="00E00504"/>
    <w:rsid w:val="00E02514"/>
    <w:rsid w:val="00E02795"/>
    <w:rsid w:val="00E047B1"/>
    <w:rsid w:val="00E07B2A"/>
    <w:rsid w:val="00E11EDD"/>
    <w:rsid w:val="00E13D1E"/>
    <w:rsid w:val="00E13D46"/>
    <w:rsid w:val="00E13DA0"/>
    <w:rsid w:val="00E14425"/>
    <w:rsid w:val="00E1769A"/>
    <w:rsid w:val="00E17D7F"/>
    <w:rsid w:val="00E225E3"/>
    <w:rsid w:val="00E22EB5"/>
    <w:rsid w:val="00E23B5B"/>
    <w:rsid w:val="00E24BA0"/>
    <w:rsid w:val="00E26A3A"/>
    <w:rsid w:val="00E26D69"/>
    <w:rsid w:val="00E300DD"/>
    <w:rsid w:val="00E357DF"/>
    <w:rsid w:val="00E37366"/>
    <w:rsid w:val="00E37958"/>
    <w:rsid w:val="00E421F8"/>
    <w:rsid w:val="00E42737"/>
    <w:rsid w:val="00E4310E"/>
    <w:rsid w:val="00E43C2F"/>
    <w:rsid w:val="00E44A8C"/>
    <w:rsid w:val="00E44E56"/>
    <w:rsid w:val="00E44F09"/>
    <w:rsid w:val="00E458AD"/>
    <w:rsid w:val="00E45A6F"/>
    <w:rsid w:val="00E47EB0"/>
    <w:rsid w:val="00E51162"/>
    <w:rsid w:val="00E5256D"/>
    <w:rsid w:val="00E529AE"/>
    <w:rsid w:val="00E53E4F"/>
    <w:rsid w:val="00E570C6"/>
    <w:rsid w:val="00E62182"/>
    <w:rsid w:val="00E62643"/>
    <w:rsid w:val="00E628D5"/>
    <w:rsid w:val="00E63332"/>
    <w:rsid w:val="00E63C6A"/>
    <w:rsid w:val="00E645F9"/>
    <w:rsid w:val="00E6471B"/>
    <w:rsid w:val="00E64899"/>
    <w:rsid w:val="00E658E2"/>
    <w:rsid w:val="00E70C07"/>
    <w:rsid w:val="00E8224A"/>
    <w:rsid w:val="00E82A93"/>
    <w:rsid w:val="00E90508"/>
    <w:rsid w:val="00E91050"/>
    <w:rsid w:val="00E9185B"/>
    <w:rsid w:val="00E91BB0"/>
    <w:rsid w:val="00E93B8C"/>
    <w:rsid w:val="00EA0224"/>
    <w:rsid w:val="00EA0714"/>
    <w:rsid w:val="00EA0D6D"/>
    <w:rsid w:val="00EA5557"/>
    <w:rsid w:val="00EA588C"/>
    <w:rsid w:val="00EA5B85"/>
    <w:rsid w:val="00EA7A35"/>
    <w:rsid w:val="00EB02AD"/>
    <w:rsid w:val="00EB117E"/>
    <w:rsid w:val="00EB2EE8"/>
    <w:rsid w:val="00EB4475"/>
    <w:rsid w:val="00EB49AF"/>
    <w:rsid w:val="00EB5865"/>
    <w:rsid w:val="00EC26C9"/>
    <w:rsid w:val="00EC3017"/>
    <w:rsid w:val="00EC3062"/>
    <w:rsid w:val="00EC6381"/>
    <w:rsid w:val="00EC6BF0"/>
    <w:rsid w:val="00EC6BF7"/>
    <w:rsid w:val="00EC6CCB"/>
    <w:rsid w:val="00ED1ECC"/>
    <w:rsid w:val="00ED2EF6"/>
    <w:rsid w:val="00ED3170"/>
    <w:rsid w:val="00ED3E58"/>
    <w:rsid w:val="00ED4B3E"/>
    <w:rsid w:val="00ED614C"/>
    <w:rsid w:val="00ED666B"/>
    <w:rsid w:val="00EE0CBF"/>
    <w:rsid w:val="00EE0CFF"/>
    <w:rsid w:val="00EE47AB"/>
    <w:rsid w:val="00EE4B7B"/>
    <w:rsid w:val="00EE655C"/>
    <w:rsid w:val="00EF26CF"/>
    <w:rsid w:val="00EF3753"/>
    <w:rsid w:val="00EF4371"/>
    <w:rsid w:val="00EF78C6"/>
    <w:rsid w:val="00EF7F0B"/>
    <w:rsid w:val="00F00C87"/>
    <w:rsid w:val="00F01846"/>
    <w:rsid w:val="00F01FBB"/>
    <w:rsid w:val="00F03AF5"/>
    <w:rsid w:val="00F03C28"/>
    <w:rsid w:val="00F03D27"/>
    <w:rsid w:val="00F061F9"/>
    <w:rsid w:val="00F06995"/>
    <w:rsid w:val="00F07E4E"/>
    <w:rsid w:val="00F102EA"/>
    <w:rsid w:val="00F11959"/>
    <w:rsid w:val="00F12768"/>
    <w:rsid w:val="00F1418D"/>
    <w:rsid w:val="00F1660B"/>
    <w:rsid w:val="00F16A49"/>
    <w:rsid w:val="00F17020"/>
    <w:rsid w:val="00F17AF0"/>
    <w:rsid w:val="00F2131A"/>
    <w:rsid w:val="00F221D1"/>
    <w:rsid w:val="00F24AF0"/>
    <w:rsid w:val="00F24E8B"/>
    <w:rsid w:val="00F264A6"/>
    <w:rsid w:val="00F265D1"/>
    <w:rsid w:val="00F26C6B"/>
    <w:rsid w:val="00F26F10"/>
    <w:rsid w:val="00F27C3E"/>
    <w:rsid w:val="00F3052C"/>
    <w:rsid w:val="00F35613"/>
    <w:rsid w:val="00F36A8D"/>
    <w:rsid w:val="00F370E4"/>
    <w:rsid w:val="00F405B3"/>
    <w:rsid w:val="00F4083D"/>
    <w:rsid w:val="00F41A50"/>
    <w:rsid w:val="00F42C5C"/>
    <w:rsid w:val="00F42ED1"/>
    <w:rsid w:val="00F44B05"/>
    <w:rsid w:val="00F53EDA"/>
    <w:rsid w:val="00F57000"/>
    <w:rsid w:val="00F57938"/>
    <w:rsid w:val="00F60CDA"/>
    <w:rsid w:val="00F637C5"/>
    <w:rsid w:val="00F64DB6"/>
    <w:rsid w:val="00F6658B"/>
    <w:rsid w:val="00F7114A"/>
    <w:rsid w:val="00F73457"/>
    <w:rsid w:val="00F743C2"/>
    <w:rsid w:val="00F75016"/>
    <w:rsid w:val="00F75C03"/>
    <w:rsid w:val="00F77D14"/>
    <w:rsid w:val="00F809AD"/>
    <w:rsid w:val="00F81051"/>
    <w:rsid w:val="00F907A9"/>
    <w:rsid w:val="00F913BE"/>
    <w:rsid w:val="00F9327F"/>
    <w:rsid w:val="00F9533D"/>
    <w:rsid w:val="00FA3BEC"/>
    <w:rsid w:val="00FA3CD8"/>
    <w:rsid w:val="00FA40DA"/>
    <w:rsid w:val="00FA43C2"/>
    <w:rsid w:val="00FA5722"/>
    <w:rsid w:val="00FA5757"/>
    <w:rsid w:val="00FA5998"/>
    <w:rsid w:val="00FA5B68"/>
    <w:rsid w:val="00FB0269"/>
    <w:rsid w:val="00FB02AD"/>
    <w:rsid w:val="00FB05A0"/>
    <w:rsid w:val="00FB1DAC"/>
    <w:rsid w:val="00FB59AF"/>
    <w:rsid w:val="00FB5E88"/>
    <w:rsid w:val="00FB6F8A"/>
    <w:rsid w:val="00FC07C4"/>
    <w:rsid w:val="00FC573B"/>
    <w:rsid w:val="00FD1A97"/>
    <w:rsid w:val="00FD1F13"/>
    <w:rsid w:val="00FD2FFE"/>
    <w:rsid w:val="00FD3A46"/>
    <w:rsid w:val="00FD4E75"/>
    <w:rsid w:val="00FD58F1"/>
    <w:rsid w:val="00FD6909"/>
    <w:rsid w:val="00FD7657"/>
    <w:rsid w:val="00FE1847"/>
    <w:rsid w:val="00FF02A0"/>
    <w:rsid w:val="00FF3B9C"/>
    <w:rsid w:val="00FF6635"/>
    <w:rsid w:val="00FF7F41"/>
    <w:rsid w:val="01271F46"/>
    <w:rsid w:val="0127533C"/>
    <w:rsid w:val="015772A4"/>
    <w:rsid w:val="0164218E"/>
    <w:rsid w:val="01942DD7"/>
    <w:rsid w:val="019701D8"/>
    <w:rsid w:val="01E23011"/>
    <w:rsid w:val="021B4775"/>
    <w:rsid w:val="024D6A20"/>
    <w:rsid w:val="029A6920"/>
    <w:rsid w:val="02D65EAE"/>
    <w:rsid w:val="02E848C3"/>
    <w:rsid w:val="02EE603F"/>
    <w:rsid w:val="03080A49"/>
    <w:rsid w:val="032E3089"/>
    <w:rsid w:val="034C5E2C"/>
    <w:rsid w:val="03597303"/>
    <w:rsid w:val="03811B7B"/>
    <w:rsid w:val="038A4A61"/>
    <w:rsid w:val="03A3574A"/>
    <w:rsid w:val="03C373E4"/>
    <w:rsid w:val="03EC0CDF"/>
    <w:rsid w:val="04202801"/>
    <w:rsid w:val="042A6EF2"/>
    <w:rsid w:val="042C0EBC"/>
    <w:rsid w:val="043C2443"/>
    <w:rsid w:val="04803853"/>
    <w:rsid w:val="04B54A0D"/>
    <w:rsid w:val="05462974"/>
    <w:rsid w:val="05575181"/>
    <w:rsid w:val="05715CE1"/>
    <w:rsid w:val="058344E3"/>
    <w:rsid w:val="05A239CB"/>
    <w:rsid w:val="05B46C62"/>
    <w:rsid w:val="05C130D2"/>
    <w:rsid w:val="05C903AD"/>
    <w:rsid w:val="06073EAB"/>
    <w:rsid w:val="0623161F"/>
    <w:rsid w:val="063B1146"/>
    <w:rsid w:val="06426774"/>
    <w:rsid w:val="067D77AC"/>
    <w:rsid w:val="06990453"/>
    <w:rsid w:val="071A4272"/>
    <w:rsid w:val="075524D7"/>
    <w:rsid w:val="077442DD"/>
    <w:rsid w:val="07B36FBA"/>
    <w:rsid w:val="07B726B7"/>
    <w:rsid w:val="081303C8"/>
    <w:rsid w:val="087765B4"/>
    <w:rsid w:val="08D253F6"/>
    <w:rsid w:val="090743B8"/>
    <w:rsid w:val="0926237D"/>
    <w:rsid w:val="0A026FCF"/>
    <w:rsid w:val="0A2C31B1"/>
    <w:rsid w:val="0A310FDA"/>
    <w:rsid w:val="0A39788C"/>
    <w:rsid w:val="0A9031F9"/>
    <w:rsid w:val="0AE67A0C"/>
    <w:rsid w:val="0B407B4F"/>
    <w:rsid w:val="0B957346"/>
    <w:rsid w:val="0BE40273"/>
    <w:rsid w:val="0C014A6A"/>
    <w:rsid w:val="0C112E71"/>
    <w:rsid w:val="0C494A11"/>
    <w:rsid w:val="0C503850"/>
    <w:rsid w:val="0C526556"/>
    <w:rsid w:val="0CCE7461"/>
    <w:rsid w:val="0CCF2B82"/>
    <w:rsid w:val="0CF337F0"/>
    <w:rsid w:val="0D194671"/>
    <w:rsid w:val="0D236A4E"/>
    <w:rsid w:val="0D480B91"/>
    <w:rsid w:val="0D51339D"/>
    <w:rsid w:val="0DC9777B"/>
    <w:rsid w:val="0DF244A3"/>
    <w:rsid w:val="0DFF43C1"/>
    <w:rsid w:val="0E25221C"/>
    <w:rsid w:val="0E2B2F51"/>
    <w:rsid w:val="0E88236F"/>
    <w:rsid w:val="0EB352AA"/>
    <w:rsid w:val="0EDC2BB6"/>
    <w:rsid w:val="0EEC75A7"/>
    <w:rsid w:val="0F117F1B"/>
    <w:rsid w:val="0F6615AF"/>
    <w:rsid w:val="0FB278B5"/>
    <w:rsid w:val="0FB90327"/>
    <w:rsid w:val="10390BE8"/>
    <w:rsid w:val="108F3FC5"/>
    <w:rsid w:val="11240831"/>
    <w:rsid w:val="112B24FA"/>
    <w:rsid w:val="11366ED6"/>
    <w:rsid w:val="116577BB"/>
    <w:rsid w:val="116B5134"/>
    <w:rsid w:val="11F66DBA"/>
    <w:rsid w:val="12353416"/>
    <w:rsid w:val="123C5163"/>
    <w:rsid w:val="125F245C"/>
    <w:rsid w:val="12C14EC5"/>
    <w:rsid w:val="12C64A60"/>
    <w:rsid w:val="12E77CCB"/>
    <w:rsid w:val="13103BAF"/>
    <w:rsid w:val="1328043C"/>
    <w:rsid w:val="132B1FAC"/>
    <w:rsid w:val="134476B8"/>
    <w:rsid w:val="136954FD"/>
    <w:rsid w:val="139C1AD0"/>
    <w:rsid w:val="13D958E4"/>
    <w:rsid w:val="13DF5787"/>
    <w:rsid w:val="13F866C4"/>
    <w:rsid w:val="140831D1"/>
    <w:rsid w:val="14395872"/>
    <w:rsid w:val="14D964F6"/>
    <w:rsid w:val="14DF0399"/>
    <w:rsid w:val="15837554"/>
    <w:rsid w:val="15924534"/>
    <w:rsid w:val="15926D7B"/>
    <w:rsid w:val="15E038B4"/>
    <w:rsid w:val="15FA0F88"/>
    <w:rsid w:val="16357BC4"/>
    <w:rsid w:val="16712444"/>
    <w:rsid w:val="167D7355"/>
    <w:rsid w:val="16AE004E"/>
    <w:rsid w:val="171245B8"/>
    <w:rsid w:val="17244A52"/>
    <w:rsid w:val="175568BA"/>
    <w:rsid w:val="17A7513E"/>
    <w:rsid w:val="180D7DDE"/>
    <w:rsid w:val="184B5309"/>
    <w:rsid w:val="18570060"/>
    <w:rsid w:val="185F7CF5"/>
    <w:rsid w:val="18644398"/>
    <w:rsid w:val="18FE5FED"/>
    <w:rsid w:val="19051B3A"/>
    <w:rsid w:val="190B5FA8"/>
    <w:rsid w:val="1928473E"/>
    <w:rsid w:val="192F4936"/>
    <w:rsid w:val="19556DA3"/>
    <w:rsid w:val="19716EE5"/>
    <w:rsid w:val="19FD0B50"/>
    <w:rsid w:val="1A023DF9"/>
    <w:rsid w:val="1A4B1F2C"/>
    <w:rsid w:val="1A4C2B4C"/>
    <w:rsid w:val="1AEC3E58"/>
    <w:rsid w:val="1AF114CC"/>
    <w:rsid w:val="1AF17A83"/>
    <w:rsid w:val="1AF469FB"/>
    <w:rsid w:val="1B222279"/>
    <w:rsid w:val="1B527687"/>
    <w:rsid w:val="1B647151"/>
    <w:rsid w:val="1BC1698D"/>
    <w:rsid w:val="1C684514"/>
    <w:rsid w:val="1C69015F"/>
    <w:rsid w:val="1CBE465C"/>
    <w:rsid w:val="1CC950A2"/>
    <w:rsid w:val="1D03072B"/>
    <w:rsid w:val="1D0D1826"/>
    <w:rsid w:val="1D3F7112"/>
    <w:rsid w:val="1D4806BC"/>
    <w:rsid w:val="1D4A1746"/>
    <w:rsid w:val="1D635EB6"/>
    <w:rsid w:val="1D774AFE"/>
    <w:rsid w:val="1E0C16EA"/>
    <w:rsid w:val="1E1504FB"/>
    <w:rsid w:val="1E6A6411"/>
    <w:rsid w:val="1E716D69"/>
    <w:rsid w:val="1E982F7E"/>
    <w:rsid w:val="1EBA51AE"/>
    <w:rsid w:val="1F022AED"/>
    <w:rsid w:val="1F29007A"/>
    <w:rsid w:val="1F4A7DF5"/>
    <w:rsid w:val="1F8641DE"/>
    <w:rsid w:val="1FD20711"/>
    <w:rsid w:val="2046395C"/>
    <w:rsid w:val="215979B4"/>
    <w:rsid w:val="21665A8E"/>
    <w:rsid w:val="21D267A7"/>
    <w:rsid w:val="21F52495"/>
    <w:rsid w:val="21F70FE7"/>
    <w:rsid w:val="22096FF0"/>
    <w:rsid w:val="221072CF"/>
    <w:rsid w:val="223E208E"/>
    <w:rsid w:val="224B705D"/>
    <w:rsid w:val="224D22D1"/>
    <w:rsid w:val="227C6712"/>
    <w:rsid w:val="234622A7"/>
    <w:rsid w:val="23540871"/>
    <w:rsid w:val="239C2372"/>
    <w:rsid w:val="23DD3049"/>
    <w:rsid w:val="241F5253"/>
    <w:rsid w:val="24AB7517"/>
    <w:rsid w:val="24EF58C2"/>
    <w:rsid w:val="251564BB"/>
    <w:rsid w:val="254A78C3"/>
    <w:rsid w:val="254E7C06"/>
    <w:rsid w:val="2555734A"/>
    <w:rsid w:val="259865D7"/>
    <w:rsid w:val="259B5DDB"/>
    <w:rsid w:val="25BA4104"/>
    <w:rsid w:val="26131EC2"/>
    <w:rsid w:val="262E6C26"/>
    <w:rsid w:val="26352FE1"/>
    <w:rsid w:val="263923AE"/>
    <w:rsid w:val="268E6E78"/>
    <w:rsid w:val="269F48CD"/>
    <w:rsid w:val="26DD5EB5"/>
    <w:rsid w:val="26E01966"/>
    <w:rsid w:val="275B0FEC"/>
    <w:rsid w:val="276F1B63"/>
    <w:rsid w:val="278328C5"/>
    <w:rsid w:val="27865040"/>
    <w:rsid w:val="27B44F58"/>
    <w:rsid w:val="27BC5F2F"/>
    <w:rsid w:val="27D0206E"/>
    <w:rsid w:val="27DD5EA5"/>
    <w:rsid w:val="27F96198"/>
    <w:rsid w:val="281034C6"/>
    <w:rsid w:val="283E7A1B"/>
    <w:rsid w:val="28467405"/>
    <w:rsid w:val="2883443F"/>
    <w:rsid w:val="289037C0"/>
    <w:rsid w:val="28A349F9"/>
    <w:rsid w:val="28D04AB1"/>
    <w:rsid w:val="28FD67FF"/>
    <w:rsid w:val="297404A1"/>
    <w:rsid w:val="29C15A7E"/>
    <w:rsid w:val="29E3584A"/>
    <w:rsid w:val="29EE4454"/>
    <w:rsid w:val="2A4116CC"/>
    <w:rsid w:val="2A6A2E71"/>
    <w:rsid w:val="2A7523C5"/>
    <w:rsid w:val="2A905451"/>
    <w:rsid w:val="2AD90BA6"/>
    <w:rsid w:val="2ADC2444"/>
    <w:rsid w:val="2AFA196B"/>
    <w:rsid w:val="2B3C58C8"/>
    <w:rsid w:val="2B5B3D1A"/>
    <w:rsid w:val="2BC25ADE"/>
    <w:rsid w:val="2C3C43E6"/>
    <w:rsid w:val="2C444501"/>
    <w:rsid w:val="2C960766"/>
    <w:rsid w:val="2CCE400E"/>
    <w:rsid w:val="2CEE1E2B"/>
    <w:rsid w:val="2CEF3328"/>
    <w:rsid w:val="2D07151B"/>
    <w:rsid w:val="2D6E6EB4"/>
    <w:rsid w:val="2D722E7E"/>
    <w:rsid w:val="2D866BA6"/>
    <w:rsid w:val="2D9D48C3"/>
    <w:rsid w:val="2DC61B3E"/>
    <w:rsid w:val="2DE23EA0"/>
    <w:rsid w:val="2DF42A88"/>
    <w:rsid w:val="2E822A7D"/>
    <w:rsid w:val="2E9279E9"/>
    <w:rsid w:val="2E9D41C3"/>
    <w:rsid w:val="2EAE5EA6"/>
    <w:rsid w:val="2ECA7CA7"/>
    <w:rsid w:val="2F2D6A9A"/>
    <w:rsid w:val="2F5514EF"/>
    <w:rsid w:val="2FBA3C78"/>
    <w:rsid w:val="2FE14345"/>
    <w:rsid w:val="30316D8E"/>
    <w:rsid w:val="305E0CE9"/>
    <w:rsid w:val="31017054"/>
    <w:rsid w:val="313034EA"/>
    <w:rsid w:val="315076E8"/>
    <w:rsid w:val="316311C9"/>
    <w:rsid w:val="318462FA"/>
    <w:rsid w:val="32163870"/>
    <w:rsid w:val="32E9520F"/>
    <w:rsid w:val="32ED6040"/>
    <w:rsid w:val="32F12805"/>
    <w:rsid w:val="32F41FC1"/>
    <w:rsid w:val="33016EEC"/>
    <w:rsid w:val="3309396F"/>
    <w:rsid w:val="331502B3"/>
    <w:rsid w:val="335B4AC1"/>
    <w:rsid w:val="339F3A58"/>
    <w:rsid w:val="33D952BF"/>
    <w:rsid w:val="33E32220"/>
    <w:rsid w:val="34081DAD"/>
    <w:rsid w:val="34187807"/>
    <w:rsid w:val="34B67E0F"/>
    <w:rsid w:val="34BB1BF9"/>
    <w:rsid w:val="34CB54FB"/>
    <w:rsid w:val="34D72AEE"/>
    <w:rsid w:val="34E348DC"/>
    <w:rsid w:val="34F8118F"/>
    <w:rsid w:val="355D18A7"/>
    <w:rsid w:val="357A2170"/>
    <w:rsid w:val="359B545E"/>
    <w:rsid w:val="35BF6BEA"/>
    <w:rsid w:val="360F3492"/>
    <w:rsid w:val="361C50AD"/>
    <w:rsid w:val="36657B44"/>
    <w:rsid w:val="36AF75CF"/>
    <w:rsid w:val="37367367"/>
    <w:rsid w:val="373921AD"/>
    <w:rsid w:val="374B4BD9"/>
    <w:rsid w:val="37891C41"/>
    <w:rsid w:val="379C4839"/>
    <w:rsid w:val="37A37B28"/>
    <w:rsid w:val="37BF75A5"/>
    <w:rsid w:val="37D01583"/>
    <w:rsid w:val="37D33594"/>
    <w:rsid w:val="37EF4116"/>
    <w:rsid w:val="38AC16A8"/>
    <w:rsid w:val="38C20ECB"/>
    <w:rsid w:val="38DF064B"/>
    <w:rsid w:val="38FB618B"/>
    <w:rsid w:val="39311A0E"/>
    <w:rsid w:val="39676A96"/>
    <w:rsid w:val="396A6A8E"/>
    <w:rsid w:val="397E5FE3"/>
    <w:rsid w:val="3996158D"/>
    <w:rsid w:val="399C77EC"/>
    <w:rsid w:val="39D6717A"/>
    <w:rsid w:val="39EE17A0"/>
    <w:rsid w:val="3A1F234D"/>
    <w:rsid w:val="3A2D03B0"/>
    <w:rsid w:val="3A3C5651"/>
    <w:rsid w:val="3A455DDC"/>
    <w:rsid w:val="3AD969A0"/>
    <w:rsid w:val="3B1817ED"/>
    <w:rsid w:val="3B336FEF"/>
    <w:rsid w:val="3B382771"/>
    <w:rsid w:val="3B5D137F"/>
    <w:rsid w:val="3B673FAC"/>
    <w:rsid w:val="3B6C3370"/>
    <w:rsid w:val="3B716BD9"/>
    <w:rsid w:val="3B787F67"/>
    <w:rsid w:val="3BF375EE"/>
    <w:rsid w:val="3BFD1858"/>
    <w:rsid w:val="3C336AD4"/>
    <w:rsid w:val="3C3C7690"/>
    <w:rsid w:val="3C7A30CE"/>
    <w:rsid w:val="3CB72EFA"/>
    <w:rsid w:val="3CDB07AE"/>
    <w:rsid w:val="3CF3158B"/>
    <w:rsid w:val="3D6E33D0"/>
    <w:rsid w:val="3DC17781"/>
    <w:rsid w:val="3DDC2A2F"/>
    <w:rsid w:val="3DE325E9"/>
    <w:rsid w:val="3DE45F8B"/>
    <w:rsid w:val="3DF151BC"/>
    <w:rsid w:val="3E874DB6"/>
    <w:rsid w:val="3EAD2E5C"/>
    <w:rsid w:val="3EB05C6A"/>
    <w:rsid w:val="3F0F2990"/>
    <w:rsid w:val="3F131056"/>
    <w:rsid w:val="3F44160A"/>
    <w:rsid w:val="3F4966EB"/>
    <w:rsid w:val="3F5C54C8"/>
    <w:rsid w:val="3F9F1F66"/>
    <w:rsid w:val="3FE376DC"/>
    <w:rsid w:val="40493C80"/>
    <w:rsid w:val="405314A4"/>
    <w:rsid w:val="40BE466E"/>
    <w:rsid w:val="40FB76FB"/>
    <w:rsid w:val="410B487E"/>
    <w:rsid w:val="413D6362"/>
    <w:rsid w:val="415D3E87"/>
    <w:rsid w:val="41967399"/>
    <w:rsid w:val="4289675F"/>
    <w:rsid w:val="42AD0C60"/>
    <w:rsid w:val="42AF0932"/>
    <w:rsid w:val="42C27FA2"/>
    <w:rsid w:val="43953CEF"/>
    <w:rsid w:val="43CD6867"/>
    <w:rsid w:val="441442EA"/>
    <w:rsid w:val="441A2D83"/>
    <w:rsid w:val="442A4E5C"/>
    <w:rsid w:val="445F2C3F"/>
    <w:rsid w:val="44625310"/>
    <w:rsid w:val="44667BF7"/>
    <w:rsid w:val="447540CD"/>
    <w:rsid w:val="447C56A9"/>
    <w:rsid w:val="449D577E"/>
    <w:rsid w:val="44B07A43"/>
    <w:rsid w:val="44BA339E"/>
    <w:rsid w:val="44C91FA0"/>
    <w:rsid w:val="44FF7003"/>
    <w:rsid w:val="45130168"/>
    <w:rsid w:val="451A2A41"/>
    <w:rsid w:val="45280308"/>
    <w:rsid w:val="45A76692"/>
    <w:rsid w:val="46033C1A"/>
    <w:rsid w:val="462053AE"/>
    <w:rsid w:val="463158E2"/>
    <w:rsid w:val="464509B8"/>
    <w:rsid w:val="46607F75"/>
    <w:rsid w:val="46804174"/>
    <w:rsid w:val="469F284C"/>
    <w:rsid w:val="46BF4C9C"/>
    <w:rsid w:val="46D926BB"/>
    <w:rsid w:val="46E63E0D"/>
    <w:rsid w:val="46E95459"/>
    <w:rsid w:val="4702145A"/>
    <w:rsid w:val="470D4E9B"/>
    <w:rsid w:val="475F3D89"/>
    <w:rsid w:val="47EC1AC1"/>
    <w:rsid w:val="4851401A"/>
    <w:rsid w:val="485B09F4"/>
    <w:rsid w:val="485B394F"/>
    <w:rsid w:val="486506E1"/>
    <w:rsid w:val="48914416"/>
    <w:rsid w:val="48B84099"/>
    <w:rsid w:val="48CF4857"/>
    <w:rsid w:val="48D63168"/>
    <w:rsid w:val="48E56237"/>
    <w:rsid w:val="491C08E8"/>
    <w:rsid w:val="496671D8"/>
    <w:rsid w:val="497D717C"/>
    <w:rsid w:val="499E6DEB"/>
    <w:rsid w:val="49C425C9"/>
    <w:rsid w:val="49E30CA1"/>
    <w:rsid w:val="4A315216"/>
    <w:rsid w:val="4A4C27B0"/>
    <w:rsid w:val="4A7969DA"/>
    <w:rsid w:val="4A7F3273"/>
    <w:rsid w:val="4AA448D5"/>
    <w:rsid w:val="4AE46036"/>
    <w:rsid w:val="4AF1623C"/>
    <w:rsid w:val="4B1E61B4"/>
    <w:rsid w:val="4B284BDC"/>
    <w:rsid w:val="4B3A2B43"/>
    <w:rsid w:val="4BA559C7"/>
    <w:rsid w:val="4BD905AE"/>
    <w:rsid w:val="4BF86AA2"/>
    <w:rsid w:val="4BFA22D2"/>
    <w:rsid w:val="4C3C741A"/>
    <w:rsid w:val="4C475A20"/>
    <w:rsid w:val="4C520973"/>
    <w:rsid w:val="4C63431C"/>
    <w:rsid w:val="4C7E5F5E"/>
    <w:rsid w:val="4CC02C94"/>
    <w:rsid w:val="4CCA5EF2"/>
    <w:rsid w:val="4CDB2069"/>
    <w:rsid w:val="4D1F6494"/>
    <w:rsid w:val="4D6B244F"/>
    <w:rsid w:val="4D6D4359"/>
    <w:rsid w:val="4DCC31CD"/>
    <w:rsid w:val="4E100538"/>
    <w:rsid w:val="4E206B62"/>
    <w:rsid w:val="4E2C0235"/>
    <w:rsid w:val="4E4F4B57"/>
    <w:rsid w:val="4E624FAF"/>
    <w:rsid w:val="4EA76011"/>
    <w:rsid w:val="4FA15887"/>
    <w:rsid w:val="4FE45773"/>
    <w:rsid w:val="4FE90F65"/>
    <w:rsid w:val="50100316"/>
    <w:rsid w:val="50666188"/>
    <w:rsid w:val="50932442"/>
    <w:rsid w:val="509B05A5"/>
    <w:rsid w:val="50A777C3"/>
    <w:rsid w:val="50DB0924"/>
    <w:rsid w:val="50F8401E"/>
    <w:rsid w:val="5111349B"/>
    <w:rsid w:val="511B51C5"/>
    <w:rsid w:val="517D5879"/>
    <w:rsid w:val="519C4558"/>
    <w:rsid w:val="51E5183F"/>
    <w:rsid w:val="51FE30E3"/>
    <w:rsid w:val="51FF07E9"/>
    <w:rsid w:val="5223027C"/>
    <w:rsid w:val="524424F9"/>
    <w:rsid w:val="529C2335"/>
    <w:rsid w:val="529C3CAF"/>
    <w:rsid w:val="529F7543"/>
    <w:rsid w:val="52C35ACC"/>
    <w:rsid w:val="52C4123A"/>
    <w:rsid w:val="52F16771"/>
    <w:rsid w:val="53075B07"/>
    <w:rsid w:val="531243A6"/>
    <w:rsid w:val="53370B35"/>
    <w:rsid w:val="533741E6"/>
    <w:rsid w:val="534954BD"/>
    <w:rsid w:val="538457E2"/>
    <w:rsid w:val="53957254"/>
    <w:rsid w:val="539B6B0E"/>
    <w:rsid w:val="53B86488"/>
    <w:rsid w:val="53B86CFB"/>
    <w:rsid w:val="53C25DCC"/>
    <w:rsid w:val="53ED7E81"/>
    <w:rsid w:val="54736D58"/>
    <w:rsid w:val="548A7B11"/>
    <w:rsid w:val="55142D23"/>
    <w:rsid w:val="554B0A0E"/>
    <w:rsid w:val="55767AC0"/>
    <w:rsid w:val="55A27E38"/>
    <w:rsid w:val="55BB6F76"/>
    <w:rsid w:val="55FA184D"/>
    <w:rsid w:val="56216A71"/>
    <w:rsid w:val="56357322"/>
    <w:rsid w:val="563A7E9B"/>
    <w:rsid w:val="56E24158"/>
    <w:rsid w:val="56F42740"/>
    <w:rsid w:val="57285716"/>
    <w:rsid w:val="57AD3186"/>
    <w:rsid w:val="57E83B88"/>
    <w:rsid w:val="57F87C35"/>
    <w:rsid w:val="583F6480"/>
    <w:rsid w:val="584B1CDF"/>
    <w:rsid w:val="589608CB"/>
    <w:rsid w:val="589669A8"/>
    <w:rsid w:val="58A01411"/>
    <w:rsid w:val="58A43CF2"/>
    <w:rsid w:val="58D02F37"/>
    <w:rsid w:val="58ED0E22"/>
    <w:rsid w:val="58FA278C"/>
    <w:rsid w:val="594C5E0F"/>
    <w:rsid w:val="59636E05"/>
    <w:rsid w:val="598D5F88"/>
    <w:rsid w:val="59AF48D6"/>
    <w:rsid w:val="59BD0667"/>
    <w:rsid w:val="59C84196"/>
    <w:rsid w:val="5A006CE3"/>
    <w:rsid w:val="5A0208F9"/>
    <w:rsid w:val="5A2E2BDC"/>
    <w:rsid w:val="5A607966"/>
    <w:rsid w:val="5AA00E2D"/>
    <w:rsid w:val="5AA6336D"/>
    <w:rsid w:val="5AAB75B9"/>
    <w:rsid w:val="5AB67AAE"/>
    <w:rsid w:val="5AB81CD6"/>
    <w:rsid w:val="5B455817"/>
    <w:rsid w:val="5BA81D4B"/>
    <w:rsid w:val="5BBE2DEE"/>
    <w:rsid w:val="5BDB5443"/>
    <w:rsid w:val="5BFE4AEE"/>
    <w:rsid w:val="5C042036"/>
    <w:rsid w:val="5C19771E"/>
    <w:rsid w:val="5C3617D1"/>
    <w:rsid w:val="5C451348"/>
    <w:rsid w:val="5C832263"/>
    <w:rsid w:val="5C94444C"/>
    <w:rsid w:val="5C9F4EFC"/>
    <w:rsid w:val="5D4D04C1"/>
    <w:rsid w:val="5D784238"/>
    <w:rsid w:val="5D8B100C"/>
    <w:rsid w:val="5D8F7508"/>
    <w:rsid w:val="5D90436C"/>
    <w:rsid w:val="5DD46E27"/>
    <w:rsid w:val="5E0C65C1"/>
    <w:rsid w:val="5E14191A"/>
    <w:rsid w:val="5E2B32DF"/>
    <w:rsid w:val="5E3C5D42"/>
    <w:rsid w:val="5E432F68"/>
    <w:rsid w:val="5E4A0E9D"/>
    <w:rsid w:val="5E4B4FEC"/>
    <w:rsid w:val="5E9071F2"/>
    <w:rsid w:val="5EA93E10"/>
    <w:rsid w:val="5EBD45C2"/>
    <w:rsid w:val="5EC155FD"/>
    <w:rsid w:val="5EEB00C7"/>
    <w:rsid w:val="5F0E2BD8"/>
    <w:rsid w:val="5F287544"/>
    <w:rsid w:val="5F2C5E91"/>
    <w:rsid w:val="5F3521CB"/>
    <w:rsid w:val="5F430A91"/>
    <w:rsid w:val="5F7557AA"/>
    <w:rsid w:val="5FB10911"/>
    <w:rsid w:val="5FFB4B3F"/>
    <w:rsid w:val="60082773"/>
    <w:rsid w:val="601B2AEB"/>
    <w:rsid w:val="603C552C"/>
    <w:rsid w:val="60CF1675"/>
    <w:rsid w:val="611A2DA3"/>
    <w:rsid w:val="611F485D"/>
    <w:rsid w:val="612863E7"/>
    <w:rsid w:val="61585F31"/>
    <w:rsid w:val="61692091"/>
    <w:rsid w:val="61BC2827"/>
    <w:rsid w:val="61C5032E"/>
    <w:rsid w:val="61D631F5"/>
    <w:rsid w:val="62074171"/>
    <w:rsid w:val="621E0E0A"/>
    <w:rsid w:val="624E6705"/>
    <w:rsid w:val="626562A0"/>
    <w:rsid w:val="626F6C32"/>
    <w:rsid w:val="629300BA"/>
    <w:rsid w:val="62B327A2"/>
    <w:rsid w:val="62D063F0"/>
    <w:rsid w:val="62EC5191"/>
    <w:rsid w:val="632443AD"/>
    <w:rsid w:val="63250213"/>
    <w:rsid w:val="63691152"/>
    <w:rsid w:val="636E7B57"/>
    <w:rsid w:val="63B830CC"/>
    <w:rsid w:val="640146EE"/>
    <w:rsid w:val="6407383D"/>
    <w:rsid w:val="640D5AD5"/>
    <w:rsid w:val="64262198"/>
    <w:rsid w:val="644F1E2B"/>
    <w:rsid w:val="648329EA"/>
    <w:rsid w:val="649410BE"/>
    <w:rsid w:val="65240E0F"/>
    <w:rsid w:val="65354376"/>
    <w:rsid w:val="654F0AF9"/>
    <w:rsid w:val="655557F3"/>
    <w:rsid w:val="655A40B6"/>
    <w:rsid w:val="65731B62"/>
    <w:rsid w:val="65F14CDE"/>
    <w:rsid w:val="65F55B8D"/>
    <w:rsid w:val="65FF6A0B"/>
    <w:rsid w:val="66053E74"/>
    <w:rsid w:val="664B139E"/>
    <w:rsid w:val="66636A16"/>
    <w:rsid w:val="66856369"/>
    <w:rsid w:val="66EF6A80"/>
    <w:rsid w:val="67286FE4"/>
    <w:rsid w:val="6783594B"/>
    <w:rsid w:val="679510C3"/>
    <w:rsid w:val="67D40156"/>
    <w:rsid w:val="67D53EC8"/>
    <w:rsid w:val="67DF2B12"/>
    <w:rsid w:val="67E20EE9"/>
    <w:rsid w:val="681C3331"/>
    <w:rsid w:val="685F7C35"/>
    <w:rsid w:val="686A3E2D"/>
    <w:rsid w:val="68744ECE"/>
    <w:rsid w:val="68904F55"/>
    <w:rsid w:val="68B4356D"/>
    <w:rsid w:val="68CD22F7"/>
    <w:rsid w:val="68F57483"/>
    <w:rsid w:val="69101AED"/>
    <w:rsid w:val="692073C4"/>
    <w:rsid w:val="6922314B"/>
    <w:rsid w:val="69342E70"/>
    <w:rsid w:val="69363F51"/>
    <w:rsid w:val="6961756C"/>
    <w:rsid w:val="69A04061"/>
    <w:rsid w:val="69BD324B"/>
    <w:rsid w:val="69BF19B4"/>
    <w:rsid w:val="69C67303"/>
    <w:rsid w:val="69C8205B"/>
    <w:rsid w:val="6A0246B4"/>
    <w:rsid w:val="6A044787"/>
    <w:rsid w:val="6A2131FD"/>
    <w:rsid w:val="6A593FED"/>
    <w:rsid w:val="6AB12743"/>
    <w:rsid w:val="6B0E3B4F"/>
    <w:rsid w:val="6B287063"/>
    <w:rsid w:val="6B455CFB"/>
    <w:rsid w:val="6B480E55"/>
    <w:rsid w:val="6B735AE9"/>
    <w:rsid w:val="6B891100"/>
    <w:rsid w:val="6BD80534"/>
    <w:rsid w:val="6C182983"/>
    <w:rsid w:val="6C393E1F"/>
    <w:rsid w:val="6C55564B"/>
    <w:rsid w:val="6C8139DE"/>
    <w:rsid w:val="6CAF0F8F"/>
    <w:rsid w:val="6D0634DD"/>
    <w:rsid w:val="6D302484"/>
    <w:rsid w:val="6D373F6D"/>
    <w:rsid w:val="6D786D34"/>
    <w:rsid w:val="6DB225B5"/>
    <w:rsid w:val="6DFE57FA"/>
    <w:rsid w:val="6E0077C5"/>
    <w:rsid w:val="6E041451"/>
    <w:rsid w:val="6E0E0429"/>
    <w:rsid w:val="6E1824CB"/>
    <w:rsid w:val="6E6733A0"/>
    <w:rsid w:val="6EF221C4"/>
    <w:rsid w:val="6F0155A2"/>
    <w:rsid w:val="6F2453A8"/>
    <w:rsid w:val="6F501CC6"/>
    <w:rsid w:val="6F69637A"/>
    <w:rsid w:val="6F6A0412"/>
    <w:rsid w:val="6F7E395E"/>
    <w:rsid w:val="6FB02D50"/>
    <w:rsid w:val="70427B87"/>
    <w:rsid w:val="70F62C41"/>
    <w:rsid w:val="71460AF2"/>
    <w:rsid w:val="71877C21"/>
    <w:rsid w:val="71B72890"/>
    <w:rsid w:val="71CD13D0"/>
    <w:rsid w:val="727E6B9D"/>
    <w:rsid w:val="72B04EFA"/>
    <w:rsid w:val="72E660EF"/>
    <w:rsid w:val="73514FF8"/>
    <w:rsid w:val="73593BFF"/>
    <w:rsid w:val="737F73DD"/>
    <w:rsid w:val="738F7621"/>
    <w:rsid w:val="73955724"/>
    <w:rsid w:val="73C05A2C"/>
    <w:rsid w:val="73C978A0"/>
    <w:rsid w:val="74654C05"/>
    <w:rsid w:val="74AC7D5E"/>
    <w:rsid w:val="74BD7D34"/>
    <w:rsid w:val="74E966A7"/>
    <w:rsid w:val="75076872"/>
    <w:rsid w:val="750A5168"/>
    <w:rsid w:val="758419EA"/>
    <w:rsid w:val="75B17E3E"/>
    <w:rsid w:val="75BC5943"/>
    <w:rsid w:val="75CA033B"/>
    <w:rsid w:val="75D03F20"/>
    <w:rsid w:val="75D86037"/>
    <w:rsid w:val="760E1EAE"/>
    <w:rsid w:val="76156A84"/>
    <w:rsid w:val="76197675"/>
    <w:rsid w:val="763921AB"/>
    <w:rsid w:val="766052A4"/>
    <w:rsid w:val="766D11F6"/>
    <w:rsid w:val="769431A0"/>
    <w:rsid w:val="76CA4A6E"/>
    <w:rsid w:val="77286951"/>
    <w:rsid w:val="77717F2B"/>
    <w:rsid w:val="77E048EF"/>
    <w:rsid w:val="77E65C7D"/>
    <w:rsid w:val="78254855"/>
    <w:rsid w:val="78434EA7"/>
    <w:rsid w:val="785D3D58"/>
    <w:rsid w:val="78822E1C"/>
    <w:rsid w:val="78AA1CB3"/>
    <w:rsid w:val="78DB2336"/>
    <w:rsid w:val="78DE6954"/>
    <w:rsid w:val="78E90E5D"/>
    <w:rsid w:val="78EE4DE9"/>
    <w:rsid w:val="7920270B"/>
    <w:rsid w:val="79235D22"/>
    <w:rsid w:val="794C7D62"/>
    <w:rsid w:val="79DC2E94"/>
    <w:rsid w:val="7A3A405E"/>
    <w:rsid w:val="7A552787"/>
    <w:rsid w:val="7A726827"/>
    <w:rsid w:val="7A775C63"/>
    <w:rsid w:val="7AA26E4E"/>
    <w:rsid w:val="7AB63E2C"/>
    <w:rsid w:val="7AE70A91"/>
    <w:rsid w:val="7B0D2EBC"/>
    <w:rsid w:val="7B125012"/>
    <w:rsid w:val="7B163CA8"/>
    <w:rsid w:val="7B315461"/>
    <w:rsid w:val="7B4C2D3F"/>
    <w:rsid w:val="7B653093"/>
    <w:rsid w:val="7B8228C1"/>
    <w:rsid w:val="7BB86ED2"/>
    <w:rsid w:val="7C1564FC"/>
    <w:rsid w:val="7C790E6E"/>
    <w:rsid w:val="7C9251FC"/>
    <w:rsid w:val="7C964C2A"/>
    <w:rsid w:val="7C9C0533"/>
    <w:rsid w:val="7CA311EA"/>
    <w:rsid w:val="7CB400F8"/>
    <w:rsid w:val="7CB974BC"/>
    <w:rsid w:val="7D792F78"/>
    <w:rsid w:val="7DED6C2C"/>
    <w:rsid w:val="7DFE4A1C"/>
    <w:rsid w:val="7E4E00D8"/>
    <w:rsid w:val="7E6E3B9A"/>
    <w:rsid w:val="7EB43B98"/>
    <w:rsid w:val="7F073C15"/>
    <w:rsid w:val="7F182BC0"/>
    <w:rsid w:val="7F237CCF"/>
    <w:rsid w:val="7F664DCB"/>
    <w:rsid w:val="7FBB552B"/>
    <w:rsid w:val="7FCD2DDC"/>
    <w:rsid w:val="7FF927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6"/>
    <w:autoRedefine/>
    <w:qFormat/>
    <w:uiPriority w:val="0"/>
    <w:pPr>
      <w:keepNext/>
      <w:outlineLvl w:val="0"/>
    </w:pPr>
    <w:rPr>
      <w:rFonts w:ascii="楷体_GB2312" w:eastAsia="楷体_GB2312"/>
      <w:sz w:val="28"/>
      <w:szCs w:val="20"/>
    </w:rPr>
  </w:style>
  <w:style w:type="paragraph" w:styleId="5">
    <w:name w:val="heading 2"/>
    <w:basedOn w:val="1"/>
    <w:next w:val="1"/>
    <w:link w:val="79"/>
    <w:autoRedefine/>
    <w:qFormat/>
    <w:uiPriority w:val="0"/>
    <w:pPr>
      <w:keepNext/>
      <w:keepLines/>
      <w:spacing w:before="260" w:after="260" w:line="415" w:lineRule="auto"/>
      <w:jc w:val="center"/>
      <w:outlineLvl w:val="1"/>
    </w:pPr>
    <w:rPr>
      <w:rFonts w:ascii="Arial" w:hAnsi="Arial" w:eastAsia="幼圆"/>
      <w:b/>
      <w:sz w:val="44"/>
      <w:szCs w:val="20"/>
    </w:rPr>
  </w:style>
  <w:style w:type="paragraph" w:styleId="6">
    <w:name w:val="heading 3"/>
    <w:basedOn w:val="1"/>
    <w:next w:val="7"/>
    <w:link w:val="68"/>
    <w:autoRedefine/>
    <w:qFormat/>
    <w:uiPriority w:val="0"/>
    <w:pPr>
      <w:keepNext/>
      <w:keepLines/>
      <w:spacing w:before="260" w:after="260" w:line="415" w:lineRule="auto"/>
      <w:outlineLvl w:val="2"/>
    </w:pPr>
    <w:rPr>
      <w:b/>
      <w:sz w:val="32"/>
      <w:szCs w:val="20"/>
    </w:rPr>
  </w:style>
  <w:style w:type="paragraph" w:styleId="8">
    <w:name w:val="heading 4"/>
    <w:basedOn w:val="1"/>
    <w:next w:val="1"/>
    <w:link w:val="65"/>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62"/>
    <w:autoRedefine/>
    <w:qFormat/>
    <w:uiPriority w:val="0"/>
    <w:pPr>
      <w:keepNext/>
      <w:outlineLvl w:val="4"/>
    </w:pPr>
    <w:rPr>
      <w:rFonts w:ascii="宋体"/>
      <w:b/>
      <w:bCs/>
    </w:rPr>
  </w:style>
  <w:style w:type="character" w:default="1" w:styleId="41">
    <w:name w:val="Default Paragraph Font"/>
    <w:autoRedefine/>
    <w:semiHidden/>
    <w:unhideWhenUsed/>
    <w:qFormat/>
    <w:uiPriority w:val="1"/>
  </w:style>
  <w:style w:type="table" w:default="1" w:styleId="3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0"/>
    <w:pPr>
      <w:tabs>
        <w:tab w:val="left" w:pos="567"/>
      </w:tabs>
      <w:ind w:firstLine="420" w:firstLineChars="100"/>
    </w:pPr>
    <w:rPr>
      <w:rFonts w:ascii="等线" w:hAnsi="等线" w:eastAsia="等线" w:cs="黑体"/>
      <w:szCs w:val="22"/>
    </w:rPr>
  </w:style>
  <w:style w:type="paragraph" w:styleId="3">
    <w:name w:val="Body Text"/>
    <w:basedOn w:val="1"/>
    <w:link w:val="80"/>
    <w:autoRedefine/>
    <w:qFormat/>
    <w:uiPriority w:val="0"/>
    <w:rPr>
      <w:rFonts w:ascii="楷体_GB2312" w:eastAsia="楷体_GB2312"/>
      <w:sz w:val="28"/>
      <w:szCs w:val="20"/>
    </w:rPr>
  </w:style>
  <w:style w:type="paragraph" w:styleId="7">
    <w:name w:val="Normal Indent"/>
    <w:basedOn w:val="1"/>
    <w:autoRedefine/>
    <w:qFormat/>
    <w:uiPriority w:val="0"/>
    <w:pPr>
      <w:ind w:firstLine="420"/>
    </w:pPr>
    <w:rPr>
      <w:szCs w:val="20"/>
    </w:rPr>
  </w:style>
  <w:style w:type="paragraph" w:styleId="10">
    <w:name w:val="toc 7"/>
    <w:basedOn w:val="1"/>
    <w:next w:val="1"/>
    <w:autoRedefine/>
    <w:qFormat/>
    <w:uiPriority w:val="0"/>
    <w:pPr>
      <w:ind w:left="1200" w:leftChars="1200"/>
    </w:pPr>
  </w:style>
  <w:style w:type="paragraph" w:styleId="11">
    <w:name w:val="Document Map"/>
    <w:basedOn w:val="1"/>
    <w:link w:val="69"/>
    <w:autoRedefine/>
    <w:qFormat/>
    <w:uiPriority w:val="0"/>
    <w:pPr>
      <w:shd w:val="clear" w:color="auto" w:fill="000080"/>
    </w:pPr>
  </w:style>
  <w:style w:type="paragraph" w:styleId="12">
    <w:name w:val="annotation text"/>
    <w:basedOn w:val="1"/>
    <w:link w:val="60"/>
    <w:autoRedefine/>
    <w:qFormat/>
    <w:uiPriority w:val="0"/>
    <w:pPr>
      <w:jc w:val="left"/>
    </w:pPr>
  </w:style>
  <w:style w:type="paragraph" w:styleId="13">
    <w:name w:val="Body Text 3"/>
    <w:basedOn w:val="1"/>
    <w:link w:val="77"/>
    <w:autoRedefine/>
    <w:qFormat/>
    <w:uiPriority w:val="0"/>
    <w:rPr>
      <w:rFonts w:ascii="仿宋_GB2312" w:eastAsia="仿宋_GB2312"/>
      <w:sz w:val="32"/>
      <w:szCs w:val="20"/>
    </w:rPr>
  </w:style>
  <w:style w:type="paragraph" w:styleId="14">
    <w:name w:val="Body Text Indent"/>
    <w:basedOn w:val="1"/>
    <w:next w:val="1"/>
    <w:link w:val="73"/>
    <w:autoRedefine/>
    <w:qFormat/>
    <w:uiPriority w:val="0"/>
    <w:pPr>
      <w:ind w:firstLine="645"/>
    </w:pPr>
    <w:rPr>
      <w:rFonts w:ascii="楷体_GB2312" w:eastAsia="楷体_GB2312"/>
      <w:sz w:val="32"/>
      <w:szCs w:val="20"/>
    </w:rPr>
  </w:style>
  <w:style w:type="paragraph" w:styleId="15">
    <w:name w:val="index 4"/>
    <w:basedOn w:val="1"/>
    <w:next w:val="1"/>
    <w:autoRedefine/>
    <w:semiHidden/>
    <w:qFormat/>
    <w:uiPriority w:val="99"/>
    <w:pPr>
      <w:spacing w:line="240" w:lineRule="auto"/>
      <w:ind w:left="600" w:leftChars="600" w:firstLine="0" w:firstLineChars="0"/>
    </w:pPr>
    <w:rPr>
      <w:sz w:val="21"/>
      <w:szCs w:val="21"/>
    </w:rPr>
  </w:style>
  <w:style w:type="paragraph" w:styleId="16">
    <w:name w:val="toc 5"/>
    <w:basedOn w:val="1"/>
    <w:next w:val="1"/>
    <w:autoRedefine/>
    <w:qFormat/>
    <w:uiPriority w:val="0"/>
    <w:pPr>
      <w:ind w:left="800" w:leftChars="800"/>
    </w:pPr>
  </w:style>
  <w:style w:type="paragraph" w:styleId="17">
    <w:name w:val="toc 3"/>
    <w:basedOn w:val="1"/>
    <w:next w:val="1"/>
    <w:autoRedefine/>
    <w:qFormat/>
    <w:uiPriority w:val="0"/>
    <w:pPr>
      <w:tabs>
        <w:tab w:val="right" w:leader="dot" w:pos="9440"/>
      </w:tabs>
      <w:spacing w:line="240" w:lineRule="exact"/>
      <w:ind w:left="539"/>
      <w:jc w:val="left"/>
    </w:pPr>
    <w:rPr>
      <w:rFonts w:ascii="黑体" w:eastAsia="黑体"/>
      <w:bCs/>
      <w:iCs/>
      <w:sz w:val="18"/>
      <w:szCs w:val="32"/>
    </w:rPr>
  </w:style>
  <w:style w:type="paragraph" w:styleId="18">
    <w:name w:val="Plain Text"/>
    <w:basedOn w:val="1"/>
    <w:link w:val="81"/>
    <w:autoRedefine/>
    <w:qFormat/>
    <w:uiPriority w:val="0"/>
    <w:rPr>
      <w:rFonts w:ascii="宋体"/>
      <w:szCs w:val="20"/>
    </w:rPr>
  </w:style>
  <w:style w:type="paragraph" w:styleId="19">
    <w:name w:val="toc 8"/>
    <w:basedOn w:val="1"/>
    <w:next w:val="1"/>
    <w:autoRedefine/>
    <w:qFormat/>
    <w:uiPriority w:val="0"/>
    <w:pPr>
      <w:ind w:left="1400" w:leftChars="1400"/>
    </w:pPr>
  </w:style>
  <w:style w:type="paragraph" w:styleId="20">
    <w:name w:val="Date"/>
    <w:basedOn w:val="1"/>
    <w:next w:val="1"/>
    <w:link w:val="75"/>
    <w:autoRedefine/>
    <w:qFormat/>
    <w:uiPriority w:val="0"/>
    <w:rPr>
      <w:sz w:val="24"/>
      <w:szCs w:val="20"/>
    </w:rPr>
  </w:style>
  <w:style w:type="paragraph" w:styleId="21">
    <w:name w:val="Body Text Indent 2"/>
    <w:basedOn w:val="1"/>
    <w:link w:val="74"/>
    <w:autoRedefine/>
    <w:qFormat/>
    <w:uiPriority w:val="0"/>
    <w:pPr>
      <w:ind w:firstLine="200" w:firstLineChars="200"/>
    </w:pPr>
    <w:rPr>
      <w:rFonts w:ascii="宋体"/>
      <w:sz w:val="28"/>
    </w:rPr>
  </w:style>
  <w:style w:type="paragraph" w:styleId="22">
    <w:name w:val="Balloon Text"/>
    <w:basedOn w:val="1"/>
    <w:link w:val="64"/>
    <w:autoRedefine/>
    <w:qFormat/>
    <w:uiPriority w:val="0"/>
    <w:rPr>
      <w:sz w:val="18"/>
      <w:szCs w:val="18"/>
    </w:rPr>
  </w:style>
  <w:style w:type="paragraph" w:styleId="23">
    <w:name w:val="footer"/>
    <w:basedOn w:val="1"/>
    <w:link w:val="63"/>
    <w:autoRedefine/>
    <w:qFormat/>
    <w:uiPriority w:val="0"/>
    <w:pPr>
      <w:tabs>
        <w:tab w:val="center" w:pos="4153"/>
        <w:tab w:val="right" w:pos="8306"/>
      </w:tabs>
      <w:snapToGrid w:val="0"/>
      <w:jc w:val="left"/>
    </w:pPr>
    <w:rPr>
      <w:sz w:val="18"/>
      <w:szCs w:val="20"/>
    </w:rPr>
  </w:style>
  <w:style w:type="paragraph" w:styleId="24">
    <w:name w:val="header"/>
    <w:basedOn w:val="1"/>
    <w:link w:val="78"/>
    <w:autoRedefine/>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pPr>
      <w:tabs>
        <w:tab w:val="right" w:leader="dot" w:pos="9440"/>
      </w:tabs>
      <w:spacing w:before="120" w:after="120" w:line="300" w:lineRule="exact"/>
      <w:jc w:val="left"/>
    </w:pPr>
    <w:rPr>
      <w:rFonts w:ascii="黑体" w:eastAsia="黑体"/>
      <w:b/>
      <w:caps/>
      <w:sz w:val="18"/>
      <w:szCs w:val="28"/>
    </w:rPr>
  </w:style>
  <w:style w:type="paragraph" w:styleId="26">
    <w:name w:val="toc 4"/>
    <w:basedOn w:val="1"/>
    <w:next w:val="1"/>
    <w:autoRedefine/>
    <w:qFormat/>
    <w:uiPriority w:val="0"/>
    <w:pPr>
      <w:ind w:left="600" w:leftChars="600"/>
    </w:pPr>
  </w:style>
  <w:style w:type="paragraph" w:styleId="27">
    <w:name w:val="Subtitle"/>
    <w:basedOn w:val="1"/>
    <w:next w:val="1"/>
    <w:link w:val="70"/>
    <w:autoRedefine/>
    <w:qFormat/>
    <w:uiPriority w:val="0"/>
    <w:pPr>
      <w:spacing w:before="240" w:after="60" w:line="312" w:lineRule="auto"/>
      <w:jc w:val="center"/>
      <w:outlineLvl w:val="1"/>
    </w:pPr>
    <w:rPr>
      <w:rFonts w:ascii="Cambria" w:hAnsi="Cambria"/>
      <w:b/>
      <w:bCs/>
      <w:kern w:val="28"/>
      <w:sz w:val="32"/>
      <w:szCs w:val="32"/>
    </w:rPr>
  </w:style>
  <w:style w:type="paragraph" w:styleId="28">
    <w:name w:val="toc 6"/>
    <w:basedOn w:val="1"/>
    <w:next w:val="1"/>
    <w:autoRedefine/>
    <w:qFormat/>
    <w:uiPriority w:val="0"/>
    <w:pPr>
      <w:ind w:left="1000" w:leftChars="1000"/>
    </w:pPr>
  </w:style>
  <w:style w:type="paragraph" w:styleId="29">
    <w:name w:val="Body Text Indent 3"/>
    <w:basedOn w:val="1"/>
    <w:link w:val="72"/>
    <w:autoRedefine/>
    <w:qFormat/>
    <w:uiPriority w:val="0"/>
    <w:pPr>
      <w:ind w:firstLine="523"/>
    </w:pPr>
    <w:rPr>
      <w:rFonts w:ascii="仿宋_GB2312" w:eastAsia="仿宋_GB2312"/>
      <w:sz w:val="24"/>
    </w:rPr>
  </w:style>
  <w:style w:type="paragraph" w:styleId="30">
    <w:name w:val="toc 2"/>
    <w:basedOn w:val="1"/>
    <w:next w:val="1"/>
    <w:autoRedefine/>
    <w:qFormat/>
    <w:uiPriority w:val="39"/>
    <w:pPr>
      <w:tabs>
        <w:tab w:val="right" w:leader="dot" w:pos="9440"/>
      </w:tabs>
      <w:spacing w:line="260" w:lineRule="exact"/>
      <w:jc w:val="left"/>
    </w:pPr>
    <w:rPr>
      <w:rFonts w:ascii="黑体" w:eastAsia="黑体"/>
      <w:b/>
      <w:bCs/>
      <w:smallCaps/>
      <w:sz w:val="18"/>
      <w:szCs w:val="44"/>
    </w:rPr>
  </w:style>
  <w:style w:type="paragraph" w:styleId="31">
    <w:name w:val="toc 9"/>
    <w:basedOn w:val="1"/>
    <w:next w:val="1"/>
    <w:autoRedefine/>
    <w:qFormat/>
    <w:uiPriority w:val="0"/>
    <w:pPr>
      <w:ind w:left="1600" w:leftChars="1600"/>
    </w:pPr>
  </w:style>
  <w:style w:type="paragraph" w:styleId="32">
    <w:name w:val="Body Text 2"/>
    <w:basedOn w:val="1"/>
    <w:link w:val="67"/>
    <w:autoRedefine/>
    <w:qFormat/>
    <w:uiPriority w:val="0"/>
    <w:pPr>
      <w:jc w:val="center"/>
    </w:pPr>
    <w:rPr>
      <w:rFonts w:ascii="仿宋_GB2312" w:eastAsia="仿宋_GB2312"/>
      <w:sz w:val="44"/>
    </w:rPr>
  </w:style>
  <w:style w:type="paragraph" w:styleId="33">
    <w:name w:val="HTML Preformatted"/>
    <w:basedOn w:val="1"/>
    <w:link w:val="58"/>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kern w:val="0"/>
      <w:sz w:val="20"/>
      <w:szCs w:val="20"/>
    </w:rPr>
  </w:style>
  <w:style w:type="paragraph" w:styleId="34">
    <w:name w:val="Normal (Web)"/>
    <w:basedOn w:val="1"/>
    <w:autoRedefine/>
    <w:qFormat/>
    <w:uiPriority w:val="99"/>
    <w:pPr>
      <w:widowControl/>
      <w:spacing w:before="100" w:beforeAutospacing="1" w:after="100" w:afterAutospacing="1"/>
      <w:jc w:val="left"/>
    </w:pPr>
    <w:rPr>
      <w:rFonts w:ascii="宋体" w:cs="宋体"/>
      <w:kern w:val="0"/>
      <w:sz w:val="24"/>
    </w:rPr>
  </w:style>
  <w:style w:type="paragraph" w:styleId="35">
    <w:name w:val="index 1"/>
    <w:basedOn w:val="1"/>
    <w:next w:val="1"/>
    <w:autoRedefine/>
    <w:qFormat/>
    <w:uiPriority w:val="0"/>
    <w:rPr>
      <w:rFonts w:ascii="宋体"/>
      <w:szCs w:val="18"/>
    </w:rPr>
  </w:style>
  <w:style w:type="paragraph" w:styleId="36">
    <w:name w:val="annotation subject"/>
    <w:basedOn w:val="12"/>
    <w:next w:val="12"/>
    <w:link w:val="59"/>
    <w:autoRedefine/>
    <w:qFormat/>
    <w:uiPriority w:val="0"/>
    <w:rPr>
      <w:b/>
      <w:bCs/>
    </w:rPr>
  </w:style>
  <w:style w:type="paragraph" w:styleId="37">
    <w:name w:val="Body Text First Indent 2"/>
    <w:basedOn w:val="14"/>
    <w:next w:val="38"/>
    <w:autoRedefine/>
    <w:unhideWhenUsed/>
    <w:qFormat/>
    <w:uiPriority w:val="99"/>
    <w:pPr>
      <w:ind w:firstLine="420" w:firstLineChars="200"/>
    </w:pPr>
  </w:style>
  <w:style w:type="paragraph" w:customStyle="1" w:styleId="38">
    <w:name w:val="xl53"/>
    <w:basedOn w:val="1"/>
    <w:next w:val="1"/>
    <w:autoRedefine/>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rPr>
  </w:style>
  <w:style w:type="table" w:styleId="40">
    <w:name w:val="Table Grid"/>
    <w:basedOn w:val="3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2">
    <w:name w:val="Strong"/>
    <w:autoRedefine/>
    <w:qFormat/>
    <w:uiPriority w:val="0"/>
    <w:rPr>
      <w:b/>
      <w:bCs/>
    </w:rPr>
  </w:style>
  <w:style w:type="character" w:styleId="43">
    <w:name w:val="page number"/>
    <w:basedOn w:val="41"/>
    <w:autoRedefine/>
    <w:qFormat/>
    <w:uiPriority w:val="0"/>
  </w:style>
  <w:style w:type="character" w:styleId="44">
    <w:name w:val="FollowedHyperlink"/>
    <w:basedOn w:val="41"/>
    <w:autoRedefine/>
    <w:qFormat/>
    <w:uiPriority w:val="99"/>
    <w:rPr>
      <w:color w:val="800080"/>
      <w:u w:val="none"/>
    </w:rPr>
  </w:style>
  <w:style w:type="character" w:styleId="45">
    <w:name w:val="Emphasis"/>
    <w:basedOn w:val="41"/>
    <w:autoRedefine/>
    <w:qFormat/>
    <w:uiPriority w:val="20"/>
    <w:rPr>
      <w:b/>
      <w:bCs/>
    </w:rPr>
  </w:style>
  <w:style w:type="character" w:styleId="46">
    <w:name w:val="HTML Definition"/>
    <w:basedOn w:val="41"/>
    <w:autoRedefine/>
    <w:semiHidden/>
    <w:unhideWhenUsed/>
    <w:qFormat/>
    <w:uiPriority w:val="99"/>
  </w:style>
  <w:style w:type="character" w:styleId="47">
    <w:name w:val="HTML Typewriter"/>
    <w:basedOn w:val="41"/>
    <w:autoRedefine/>
    <w:semiHidden/>
    <w:unhideWhenUsed/>
    <w:qFormat/>
    <w:uiPriority w:val="99"/>
    <w:rPr>
      <w:rFonts w:hint="default" w:ascii="monospace" w:hAnsi="monospace" w:eastAsia="monospace" w:cs="monospace"/>
      <w:sz w:val="20"/>
    </w:rPr>
  </w:style>
  <w:style w:type="character" w:styleId="48">
    <w:name w:val="HTML Acronym"/>
    <w:basedOn w:val="41"/>
    <w:autoRedefine/>
    <w:semiHidden/>
    <w:unhideWhenUsed/>
    <w:qFormat/>
    <w:uiPriority w:val="99"/>
  </w:style>
  <w:style w:type="character" w:styleId="49">
    <w:name w:val="HTML Variable"/>
    <w:basedOn w:val="41"/>
    <w:autoRedefine/>
    <w:semiHidden/>
    <w:unhideWhenUsed/>
    <w:qFormat/>
    <w:uiPriority w:val="99"/>
  </w:style>
  <w:style w:type="character" w:styleId="50">
    <w:name w:val="Hyperlink"/>
    <w:basedOn w:val="41"/>
    <w:autoRedefine/>
    <w:qFormat/>
    <w:uiPriority w:val="99"/>
    <w:rPr>
      <w:color w:val="0000FF"/>
      <w:u w:val="none"/>
    </w:rPr>
  </w:style>
  <w:style w:type="character" w:styleId="51">
    <w:name w:val="HTML Code"/>
    <w:basedOn w:val="41"/>
    <w:autoRedefine/>
    <w:semiHidden/>
    <w:unhideWhenUsed/>
    <w:qFormat/>
    <w:uiPriority w:val="99"/>
    <w:rPr>
      <w:rFonts w:hint="default" w:ascii="monospace" w:hAnsi="monospace" w:eastAsia="monospace" w:cs="monospace"/>
      <w:sz w:val="20"/>
    </w:rPr>
  </w:style>
  <w:style w:type="character" w:styleId="52">
    <w:name w:val="annotation reference"/>
    <w:autoRedefine/>
    <w:qFormat/>
    <w:uiPriority w:val="0"/>
    <w:rPr>
      <w:sz w:val="21"/>
      <w:szCs w:val="21"/>
    </w:rPr>
  </w:style>
  <w:style w:type="character" w:styleId="53">
    <w:name w:val="HTML Cite"/>
    <w:basedOn w:val="41"/>
    <w:autoRedefine/>
    <w:semiHidden/>
    <w:unhideWhenUsed/>
    <w:qFormat/>
    <w:uiPriority w:val="99"/>
  </w:style>
  <w:style w:type="character" w:styleId="54">
    <w:name w:val="HTML Keyboard"/>
    <w:basedOn w:val="41"/>
    <w:autoRedefine/>
    <w:semiHidden/>
    <w:unhideWhenUsed/>
    <w:qFormat/>
    <w:uiPriority w:val="99"/>
    <w:rPr>
      <w:rFonts w:hint="default" w:ascii="monospace" w:hAnsi="monospace" w:eastAsia="monospace" w:cs="monospace"/>
      <w:sz w:val="20"/>
    </w:rPr>
  </w:style>
  <w:style w:type="character" w:styleId="55">
    <w:name w:val="HTML Sample"/>
    <w:basedOn w:val="41"/>
    <w:autoRedefine/>
    <w:semiHidden/>
    <w:unhideWhenUsed/>
    <w:qFormat/>
    <w:uiPriority w:val="99"/>
    <w:rPr>
      <w:rFonts w:ascii="monospace" w:hAnsi="monospace" w:eastAsia="monospace" w:cs="monospace"/>
      <w:u w:val="none"/>
      <w:bdr w:val="single" w:color="33A1D1" w:sz="6" w:space="0"/>
      <w:shd w:val="clear" w:color="auto" w:fill="FFFFFF"/>
    </w:rPr>
  </w:style>
  <w:style w:type="paragraph" w:customStyle="1" w:styleId="56">
    <w:name w:val="段"/>
    <w:next w:val="1"/>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Default"/>
    <w:autoRedefine/>
    <w:qFormat/>
    <w:uiPriority w:val="99"/>
    <w:pPr>
      <w:widowControl w:val="0"/>
      <w:autoSpaceDE w:val="0"/>
      <w:autoSpaceDN w:val="0"/>
      <w:adjustRightInd w:val="0"/>
    </w:pPr>
    <w:rPr>
      <w:rFonts w:ascii="MS Mincho" w:hAnsi="Calibri" w:eastAsia="MS Mincho" w:cs="Times New Roman"/>
      <w:color w:val="000000"/>
      <w:sz w:val="24"/>
      <w:szCs w:val="24"/>
      <w:lang w:val="en-US" w:eastAsia="zh-CN" w:bidi="ar-SA"/>
    </w:rPr>
  </w:style>
  <w:style w:type="character" w:customStyle="1" w:styleId="58">
    <w:name w:val="HTML 预设格式 Char"/>
    <w:link w:val="33"/>
    <w:autoRedefine/>
    <w:qFormat/>
    <w:uiPriority w:val="0"/>
    <w:rPr>
      <w:rFonts w:ascii="黑体" w:eastAsia="黑体"/>
    </w:rPr>
  </w:style>
  <w:style w:type="character" w:customStyle="1" w:styleId="59">
    <w:name w:val="批注主题 Char"/>
    <w:basedOn w:val="60"/>
    <w:link w:val="36"/>
    <w:autoRedefine/>
    <w:qFormat/>
    <w:uiPriority w:val="0"/>
    <w:rPr>
      <w:b/>
      <w:bCs/>
      <w:kern w:val="2"/>
      <w:sz w:val="21"/>
      <w:szCs w:val="24"/>
    </w:rPr>
  </w:style>
  <w:style w:type="character" w:customStyle="1" w:styleId="60">
    <w:name w:val="批注文字 Char"/>
    <w:basedOn w:val="41"/>
    <w:link w:val="12"/>
    <w:autoRedefine/>
    <w:qFormat/>
    <w:uiPriority w:val="0"/>
    <w:rPr>
      <w:kern w:val="2"/>
      <w:sz w:val="21"/>
      <w:szCs w:val="24"/>
    </w:rPr>
  </w:style>
  <w:style w:type="character" w:customStyle="1" w:styleId="61">
    <w:name w:val="标题2 Char"/>
    <w:autoRedefine/>
    <w:qFormat/>
    <w:uiPriority w:val="0"/>
    <w:rPr>
      <w:rFonts w:ascii="方正楷体_GBK" w:eastAsia="方正楷体_GBK"/>
      <w:snapToGrid w:val="0"/>
      <w:sz w:val="32"/>
      <w:lang w:val="en-US" w:eastAsia="zh-CN" w:bidi="ar-SA"/>
    </w:rPr>
  </w:style>
  <w:style w:type="character" w:customStyle="1" w:styleId="62">
    <w:name w:val="标题 5 Char"/>
    <w:basedOn w:val="41"/>
    <w:link w:val="9"/>
    <w:autoRedefine/>
    <w:qFormat/>
    <w:uiPriority w:val="0"/>
    <w:rPr>
      <w:rFonts w:ascii="宋体"/>
      <w:b/>
      <w:bCs/>
      <w:kern w:val="2"/>
      <w:sz w:val="21"/>
      <w:szCs w:val="24"/>
    </w:rPr>
  </w:style>
  <w:style w:type="character" w:customStyle="1" w:styleId="63">
    <w:name w:val="页脚 Char"/>
    <w:link w:val="23"/>
    <w:autoRedefine/>
    <w:qFormat/>
    <w:uiPriority w:val="0"/>
    <w:rPr>
      <w:kern w:val="2"/>
      <w:sz w:val="18"/>
    </w:rPr>
  </w:style>
  <w:style w:type="character" w:customStyle="1" w:styleId="64">
    <w:name w:val="批注框文本 Char"/>
    <w:link w:val="22"/>
    <w:autoRedefine/>
    <w:qFormat/>
    <w:uiPriority w:val="0"/>
    <w:rPr>
      <w:kern w:val="2"/>
      <w:sz w:val="18"/>
      <w:szCs w:val="18"/>
    </w:rPr>
  </w:style>
  <w:style w:type="character" w:customStyle="1" w:styleId="65">
    <w:name w:val="标题 4 Char"/>
    <w:basedOn w:val="41"/>
    <w:link w:val="8"/>
    <w:autoRedefine/>
    <w:qFormat/>
    <w:uiPriority w:val="0"/>
    <w:rPr>
      <w:rFonts w:ascii="Arial" w:hAnsi="Arial" w:eastAsia="黑体"/>
      <w:b/>
      <w:bCs/>
      <w:kern w:val="2"/>
      <w:sz w:val="28"/>
      <w:szCs w:val="28"/>
    </w:rPr>
  </w:style>
  <w:style w:type="character" w:customStyle="1" w:styleId="66">
    <w:name w:val="标题 1 Char"/>
    <w:basedOn w:val="41"/>
    <w:link w:val="4"/>
    <w:autoRedefine/>
    <w:qFormat/>
    <w:uiPriority w:val="0"/>
    <w:rPr>
      <w:rFonts w:ascii="楷体_GB2312" w:eastAsia="楷体_GB2312"/>
      <w:kern w:val="2"/>
      <w:sz w:val="28"/>
    </w:rPr>
  </w:style>
  <w:style w:type="character" w:customStyle="1" w:styleId="67">
    <w:name w:val="正文文本 2 Char"/>
    <w:basedOn w:val="41"/>
    <w:link w:val="32"/>
    <w:autoRedefine/>
    <w:qFormat/>
    <w:uiPriority w:val="0"/>
    <w:rPr>
      <w:rFonts w:ascii="仿宋_GB2312" w:eastAsia="仿宋_GB2312"/>
      <w:kern w:val="2"/>
      <w:sz w:val="44"/>
      <w:szCs w:val="24"/>
    </w:rPr>
  </w:style>
  <w:style w:type="character" w:customStyle="1" w:styleId="68">
    <w:name w:val="标题 3 Char"/>
    <w:basedOn w:val="41"/>
    <w:link w:val="6"/>
    <w:autoRedefine/>
    <w:qFormat/>
    <w:uiPriority w:val="0"/>
    <w:rPr>
      <w:b/>
      <w:kern w:val="2"/>
      <w:sz w:val="32"/>
    </w:rPr>
  </w:style>
  <w:style w:type="character" w:customStyle="1" w:styleId="69">
    <w:name w:val="文档结构图 Char"/>
    <w:basedOn w:val="41"/>
    <w:link w:val="11"/>
    <w:autoRedefine/>
    <w:qFormat/>
    <w:uiPriority w:val="0"/>
    <w:rPr>
      <w:kern w:val="2"/>
      <w:sz w:val="21"/>
      <w:szCs w:val="24"/>
      <w:shd w:val="clear" w:color="auto" w:fill="000080"/>
    </w:rPr>
  </w:style>
  <w:style w:type="character" w:customStyle="1" w:styleId="70">
    <w:name w:val="副标题 Char"/>
    <w:basedOn w:val="41"/>
    <w:link w:val="27"/>
    <w:autoRedefine/>
    <w:qFormat/>
    <w:uiPriority w:val="0"/>
    <w:rPr>
      <w:rFonts w:ascii="Cambria" w:hAnsi="Cambria"/>
      <w:b/>
      <w:bCs/>
      <w:kern w:val="28"/>
      <w:sz w:val="32"/>
      <w:szCs w:val="32"/>
    </w:rPr>
  </w:style>
  <w:style w:type="character" w:customStyle="1" w:styleId="71">
    <w:name w:val="副标题 Char1"/>
    <w:basedOn w:val="41"/>
    <w:autoRedefine/>
    <w:qFormat/>
    <w:uiPriority w:val="11"/>
    <w:rPr>
      <w:rFonts w:ascii="Cambria" w:hAnsi="Cambria" w:cs="Times New Roman"/>
      <w:b/>
      <w:bCs/>
      <w:kern w:val="28"/>
      <w:sz w:val="32"/>
      <w:szCs w:val="32"/>
    </w:rPr>
  </w:style>
  <w:style w:type="character" w:customStyle="1" w:styleId="72">
    <w:name w:val="正文文本缩进 3 Char"/>
    <w:basedOn w:val="41"/>
    <w:link w:val="29"/>
    <w:autoRedefine/>
    <w:qFormat/>
    <w:uiPriority w:val="0"/>
    <w:rPr>
      <w:rFonts w:ascii="仿宋_GB2312" w:eastAsia="仿宋_GB2312"/>
      <w:kern w:val="2"/>
      <w:sz w:val="24"/>
      <w:szCs w:val="24"/>
    </w:rPr>
  </w:style>
  <w:style w:type="character" w:customStyle="1" w:styleId="73">
    <w:name w:val="正文文本缩进 Char"/>
    <w:basedOn w:val="41"/>
    <w:link w:val="14"/>
    <w:autoRedefine/>
    <w:qFormat/>
    <w:uiPriority w:val="0"/>
    <w:rPr>
      <w:rFonts w:ascii="楷体_GB2312" w:eastAsia="楷体_GB2312"/>
      <w:kern w:val="2"/>
      <w:sz w:val="32"/>
    </w:rPr>
  </w:style>
  <w:style w:type="character" w:customStyle="1" w:styleId="74">
    <w:name w:val="正文文本缩进 2 Char"/>
    <w:basedOn w:val="41"/>
    <w:link w:val="21"/>
    <w:autoRedefine/>
    <w:qFormat/>
    <w:uiPriority w:val="0"/>
    <w:rPr>
      <w:rFonts w:ascii="宋体"/>
      <w:kern w:val="2"/>
      <w:sz w:val="28"/>
      <w:szCs w:val="24"/>
    </w:rPr>
  </w:style>
  <w:style w:type="character" w:customStyle="1" w:styleId="75">
    <w:name w:val="日期 Char"/>
    <w:basedOn w:val="41"/>
    <w:link w:val="20"/>
    <w:autoRedefine/>
    <w:qFormat/>
    <w:uiPriority w:val="0"/>
    <w:rPr>
      <w:kern w:val="2"/>
      <w:sz w:val="24"/>
    </w:rPr>
  </w:style>
  <w:style w:type="character" w:customStyle="1" w:styleId="76">
    <w:name w:val="jj1"/>
    <w:autoRedefine/>
    <w:qFormat/>
    <w:uiPriority w:val="0"/>
    <w:rPr>
      <w:sz w:val="20"/>
      <w:szCs w:val="20"/>
      <w:u w:val="none"/>
    </w:rPr>
  </w:style>
  <w:style w:type="character" w:customStyle="1" w:styleId="77">
    <w:name w:val="正文文本 3 Char"/>
    <w:basedOn w:val="41"/>
    <w:link w:val="13"/>
    <w:autoRedefine/>
    <w:qFormat/>
    <w:uiPriority w:val="0"/>
    <w:rPr>
      <w:rFonts w:ascii="仿宋_GB2312" w:eastAsia="仿宋_GB2312"/>
      <w:kern w:val="2"/>
      <w:sz w:val="32"/>
    </w:rPr>
  </w:style>
  <w:style w:type="character" w:customStyle="1" w:styleId="78">
    <w:name w:val="页眉 Char"/>
    <w:basedOn w:val="41"/>
    <w:link w:val="24"/>
    <w:autoRedefine/>
    <w:qFormat/>
    <w:uiPriority w:val="99"/>
    <w:rPr>
      <w:kern w:val="2"/>
      <w:sz w:val="18"/>
      <w:szCs w:val="18"/>
    </w:rPr>
  </w:style>
  <w:style w:type="character" w:customStyle="1" w:styleId="79">
    <w:name w:val="标题 2 Char"/>
    <w:basedOn w:val="41"/>
    <w:link w:val="5"/>
    <w:autoRedefine/>
    <w:qFormat/>
    <w:uiPriority w:val="0"/>
    <w:rPr>
      <w:rFonts w:ascii="Arial" w:hAnsi="Arial" w:eastAsia="幼圆"/>
      <w:b/>
      <w:kern w:val="2"/>
      <w:sz w:val="44"/>
    </w:rPr>
  </w:style>
  <w:style w:type="character" w:customStyle="1" w:styleId="80">
    <w:name w:val="正文文本 Char"/>
    <w:basedOn w:val="41"/>
    <w:link w:val="3"/>
    <w:autoRedefine/>
    <w:qFormat/>
    <w:uiPriority w:val="0"/>
    <w:rPr>
      <w:rFonts w:ascii="楷体_GB2312" w:eastAsia="楷体_GB2312"/>
      <w:kern w:val="2"/>
      <w:sz w:val="28"/>
    </w:rPr>
  </w:style>
  <w:style w:type="character" w:customStyle="1" w:styleId="81">
    <w:name w:val="纯文本 Char"/>
    <w:basedOn w:val="41"/>
    <w:link w:val="18"/>
    <w:autoRedefine/>
    <w:qFormat/>
    <w:uiPriority w:val="0"/>
    <w:rPr>
      <w:rFonts w:ascii="宋体"/>
      <w:kern w:val="2"/>
      <w:sz w:val="21"/>
    </w:rPr>
  </w:style>
  <w:style w:type="paragraph" w:customStyle="1" w:styleId="82">
    <w:name w:val="标题3"/>
    <w:basedOn w:val="1"/>
    <w:next w:val="1"/>
    <w:autoRedefine/>
    <w:qFormat/>
    <w:uiPriority w:val="0"/>
    <w:rPr>
      <w:rFonts w:eastAsia="方正黑体_GBK"/>
    </w:rPr>
  </w:style>
  <w:style w:type="paragraph" w:customStyle="1" w:styleId="83">
    <w:name w:val="xl83"/>
    <w:basedOn w:val="1"/>
    <w:autoRedefine/>
    <w:qFormat/>
    <w:uiPriority w:val="0"/>
    <w:pPr>
      <w:widowControl/>
      <w:shd w:val="clear" w:color="FFFFFF" w:fill="FFFFFF"/>
      <w:spacing w:before="100" w:beforeAutospacing="1" w:after="100" w:afterAutospacing="1"/>
      <w:jc w:val="left"/>
      <w:textAlignment w:val="top"/>
    </w:pPr>
    <w:rPr>
      <w:rFonts w:ascii="宋体" w:hAnsi="宋体" w:cs="宋体"/>
      <w:kern w:val="0"/>
      <w:sz w:val="24"/>
      <w:u w:val="single"/>
    </w:rPr>
  </w:style>
  <w:style w:type="paragraph" w:customStyle="1" w:styleId="84">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85">
    <w:name w:val="TOC 标题1"/>
    <w:basedOn w:val="4"/>
    <w:next w:val="1"/>
    <w:autoRedefine/>
    <w:qFormat/>
    <w:uiPriority w:val="0"/>
    <w:pPr>
      <w:keepLines/>
      <w:widowControl/>
      <w:spacing w:before="480" w:line="276" w:lineRule="auto"/>
      <w:jc w:val="left"/>
      <w:outlineLvl w:val="9"/>
    </w:pPr>
    <w:rPr>
      <w:rFonts w:ascii="Cambria" w:hAnsi="Cambria" w:eastAsia="宋体"/>
      <w:b/>
      <w:bCs/>
      <w:color w:val="365F91"/>
      <w:kern w:val="0"/>
      <w:szCs w:val="28"/>
    </w:rPr>
  </w:style>
  <w:style w:type="paragraph" w:customStyle="1" w:styleId="86">
    <w:name w:val="第四级"/>
    <w:basedOn w:val="1"/>
    <w:next w:val="1"/>
    <w:autoRedefine/>
    <w:qFormat/>
    <w:uiPriority w:val="0"/>
    <w:pPr>
      <w:tabs>
        <w:tab w:val="left" w:pos="1134"/>
      </w:tabs>
      <w:adjustRightInd w:val="0"/>
      <w:spacing w:line="360" w:lineRule="auto"/>
      <w:textAlignment w:val="baseline"/>
    </w:pPr>
    <w:rPr>
      <w:rFonts w:ascii="宋体" w:hAnsi="宋体" w:eastAsia="仿宋"/>
      <w:kern w:val="0"/>
      <w:sz w:val="28"/>
      <w:szCs w:val="21"/>
    </w:rPr>
  </w:style>
  <w:style w:type="paragraph" w:customStyle="1" w:styleId="87">
    <w:name w:val="Char Char Char Char1 Char Char Char"/>
    <w:basedOn w:val="11"/>
    <w:autoRedefine/>
    <w:qFormat/>
    <w:uiPriority w:val="0"/>
    <w:pPr>
      <w:adjustRightInd w:val="0"/>
      <w:snapToGrid w:val="0"/>
      <w:spacing w:line="360" w:lineRule="auto"/>
    </w:pPr>
    <w:rPr>
      <w:rFonts w:ascii="Tahoma" w:hAnsi="Tahoma"/>
      <w:sz w:val="24"/>
    </w:rPr>
  </w:style>
  <w:style w:type="paragraph" w:customStyle="1" w:styleId="88">
    <w:name w:val="xl77"/>
    <w:basedOn w:val="1"/>
    <w:autoRedefine/>
    <w:qFormat/>
    <w:uiPriority w:val="0"/>
    <w:pPr>
      <w:widowControl/>
      <w:pBdr>
        <w:top w:val="single" w:color="000000" w:sz="8"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cs="宋体"/>
      <w:kern w:val="0"/>
      <w:sz w:val="20"/>
      <w:szCs w:val="20"/>
    </w:rPr>
  </w:style>
  <w:style w:type="paragraph" w:customStyle="1" w:styleId="89">
    <w:name w:val="xl47"/>
    <w:basedOn w:val="1"/>
    <w:autoRedefine/>
    <w:qFormat/>
    <w:uiPriority w:val="0"/>
    <w:pPr>
      <w:widowControl/>
      <w:spacing w:before="100" w:beforeAutospacing="1" w:after="100" w:afterAutospacing="1"/>
      <w:jc w:val="center"/>
    </w:pPr>
    <w:rPr>
      <w:rFonts w:ascii="方正姚体" w:eastAsia="方正姚体"/>
      <w:b/>
      <w:bCs/>
      <w:kern w:val="0"/>
      <w:sz w:val="36"/>
      <w:szCs w:val="36"/>
    </w:rPr>
  </w:style>
  <w:style w:type="paragraph" w:customStyle="1" w:styleId="90">
    <w:name w:val="标题2"/>
    <w:basedOn w:val="1"/>
    <w:next w:val="1"/>
    <w:autoRedefine/>
    <w:qFormat/>
    <w:uiPriority w:val="0"/>
    <w:pPr>
      <w:jc w:val="center"/>
    </w:pPr>
    <w:rPr>
      <w:rFonts w:eastAsia="方正楷体_GBK"/>
    </w:rPr>
  </w:style>
  <w:style w:type="paragraph" w:customStyle="1" w:styleId="91">
    <w:name w:val="HTML 预先格式化"/>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kern w:val="0"/>
      <w:sz w:val="20"/>
      <w:szCs w:val="20"/>
    </w:rPr>
  </w:style>
  <w:style w:type="paragraph" w:customStyle="1" w:styleId="92">
    <w:name w:val="正文 1.1.1"/>
    <w:basedOn w:val="1"/>
    <w:next w:val="1"/>
    <w:autoRedefine/>
    <w:qFormat/>
    <w:uiPriority w:val="0"/>
    <w:pPr>
      <w:tabs>
        <w:tab w:val="left" w:pos="851"/>
      </w:tabs>
      <w:adjustRightInd w:val="0"/>
      <w:spacing w:line="360" w:lineRule="auto"/>
      <w:textAlignment w:val="baseline"/>
      <w:outlineLvl w:val="2"/>
    </w:pPr>
    <w:rPr>
      <w:rFonts w:ascii="宋体"/>
      <w:color w:val="000000"/>
      <w:kern w:val="0"/>
      <w:sz w:val="28"/>
      <w:szCs w:val="21"/>
    </w:rPr>
  </w:style>
  <w:style w:type="paragraph" w:customStyle="1" w:styleId="93">
    <w:name w:val="默认段落字体 Para Char Char Char Char Char Char Char Char Char1 Char Char Char Char Char Char Char"/>
    <w:basedOn w:val="11"/>
    <w:autoRedefine/>
    <w:qFormat/>
    <w:uiPriority w:val="0"/>
    <w:rPr>
      <w:rFonts w:ascii="Tahoma" w:hAnsi="Tahoma"/>
      <w:sz w:val="24"/>
    </w:rPr>
  </w:style>
  <w:style w:type="paragraph" w:customStyle="1" w:styleId="94">
    <w:name w:val="xl79"/>
    <w:basedOn w:val="1"/>
    <w:autoRedefine/>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黑体" w:hAnsi="黑体" w:eastAsia="黑体" w:cs="宋体"/>
      <w:kern w:val="0"/>
      <w:sz w:val="20"/>
      <w:szCs w:val="20"/>
    </w:rPr>
  </w:style>
  <w:style w:type="paragraph" w:customStyle="1" w:styleId="95">
    <w:name w:val="xl86"/>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96">
    <w:name w:val="xl69"/>
    <w:basedOn w:val="1"/>
    <w:autoRedefine/>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0"/>
      <w:szCs w:val="20"/>
    </w:rPr>
  </w:style>
  <w:style w:type="paragraph" w:customStyle="1" w:styleId="97">
    <w:name w:val="标题1"/>
    <w:basedOn w:val="1"/>
    <w:next w:val="1"/>
    <w:autoRedefine/>
    <w:qFormat/>
    <w:uiPriority w:val="0"/>
    <w:pPr>
      <w:tabs>
        <w:tab w:val="left" w:pos="9193"/>
        <w:tab w:val="left" w:pos="9827"/>
      </w:tabs>
      <w:spacing w:line="700" w:lineRule="atLeast"/>
      <w:jc w:val="center"/>
    </w:pPr>
    <w:rPr>
      <w:rFonts w:eastAsia="方正小标宋_GBK"/>
      <w:sz w:val="44"/>
    </w:rPr>
  </w:style>
  <w:style w:type="paragraph" w:customStyle="1" w:styleId="98">
    <w:name w:val="正文 第一章"/>
    <w:basedOn w:val="1"/>
    <w:next w:val="99"/>
    <w:autoRedefine/>
    <w:qFormat/>
    <w:uiPriority w:val="0"/>
    <w:pPr>
      <w:pageBreakBefore/>
      <w:tabs>
        <w:tab w:val="left" w:pos="0"/>
      </w:tabs>
      <w:adjustRightInd w:val="0"/>
      <w:spacing w:before="240" w:after="240" w:line="480" w:lineRule="auto"/>
      <w:ind w:left="9351" w:hanging="420"/>
      <w:jc w:val="center"/>
      <w:textAlignment w:val="baseline"/>
      <w:outlineLvl w:val="0"/>
    </w:pPr>
    <w:rPr>
      <w:rFonts w:ascii="黑体" w:eastAsia="黑体"/>
      <w:kern w:val="0"/>
      <w:sz w:val="36"/>
      <w:szCs w:val="21"/>
    </w:rPr>
  </w:style>
  <w:style w:type="paragraph" w:customStyle="1" w:styleId="99">
    <w:name w:val="正文 1.1"/>
    <w:basedOn w:val="1"/>
    <w:next w:val="92"/>
    <w:autoRedefine/>
    <w:qFormat/>
    <w:uiPriority w:val="0"/>
    <w:pPr>
      <w:adjustRightInd w:val="0"/>
      <w:spacing w:line="360" w:lineRule="auto"/>
      <w:ind w:left="350" w:hanging="350" w:hangingChars="350"/>
      <w:textAlignment w:val="baseline"/>
      <w:outlineLvl w:val="1"/>
    </w:pPr>
    <w:rPr>
      <w:rFonts w:ascii="仿宋" w:eastAsia="仿宋"/>
      <w:b/>
      <w:kern w:val="0"/>
      <w:sz w:val="28"/>
      <w:szCs w:val="21"/>
    </w:rPr>
  </w:style>
  <w:style w:type="paragraph" w:customStyle="1" w:styleId="100">
    <w:name w:val="Char1"/>
    <w:basedOn w:val="1"/>
    <w:autoRedefine/>
    <w:qFormat/>
    <w:uiPriority w:val="0"/>
    <w:pPr>
      <w:tabs>
        <w:tab w:val="left" w:pos="360"/>
      </w:tabs>
    </w:pPr>
    <w:rPr>
      <w:sz w:val="24"/>
    </w:rPr>
  </w:style>
  <w:style w:type="paragraph" w:customStyle="1" w:styleId="101">
    <w:name w:val="xl43"/>
    <w:basedOn w:val="1"/>
    <w:autoRedefine/>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02">
    <w:name w:val="xl74"/>
    <w:basedOn w:val="1"/>
    <w:autoRedefine/>
    <w:qFormat/>
    <w:uiPriority w:val="0"/>
    <w:pPr>
      <w:widowControl/>
      <w:shd w:val="clear" w:color="FFFFFF" w:fill="FFFFFF"/>
      <w:spacing w:before="100" w:beforeAutospacing="1" w:after="100" w:afterAutospacing="1"/>
      <w:jc w:val="right"/>
    </w:pPr>
    <w:rPr>
      <w:rFonts w:ascii="宋体" w:hAnsi="宋体" w:cs="宋体"/>
      <w:kern w:val="0"/>
      <w:sz w:val="20"/>
      <w:szCs w:val="20"/>
    </w:rPr>
  </w:style>
  <w:style w:type="paragraph" w:customStyle="1" w:styleId="103">
    <w:name w:val="xl6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0"/>
      <w:szCs w:val="20"/>
    </w:rPr>
  </w:style>
  <w:style w:type="paragraph" w:customStyle="1" w:styleId="104">
    <w:name w:val="列出段落3"/>
    <w:basedOn w:val="1"/>
    <w:autoRedefine/>
    <w:qFormat/>
    <w:uiPriority w:val="0"/>
    <w:pPr>
      <w:ind w:firstLine="420" w:firstLineChars="200"/>
    </w:pPr>
    <w:rPr>
      <w:rFonts w:ascii="Calibri" w:hAnsi="Calibri"/>
      <w:szCs w:val="22"/>
    </w:rPr>
  </w:style>
  <w:style w:type="paragraph" w:customStyle="1" w:styleId="105">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rPr>
  </w:style>
  <w:style w:type="paragraph" w:styleId="106">
    <w:name w:val="List Paragraph"/>
    <w:basedOn w:val="1"/>
    <w:autoRedefine/>
    <w:qFormat/>
    <w:uiPriority w:val="0"/>
    <w:pPr>
      <w:ind w:firstLine="200" w:firstLineChars="200"/>
    </w:pPr>
    <w:rPr>
      <w:rFonts w:ascii="Calibri" w:hAnsi="Calibri"/>
      <w:szCs w:val="22"/>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xl71"/>
    <w:basedOn w:val="1"/>
    <w:autoRedefine/>
    <w:qFormat/>
    <w:uiPriority w:val="0"/>
    <w:pPr>
      <w:widowControl/>
      <w:shd w:val="clear" w:color="FFFFFF" w:fill="FFFFFF"/>
      <w:spacing w:before="100" w:beforeAutospacing="1" w:after="100" w:afterAutospacing="1"/>
      <w:jc w:val="center"/>
      <w:textAlignment w:val="center"/>
    </w:pPr>
    <w:rPr>
      <w:rFonts w:ascii="宋体" w:hAnsi="宋体" w:cs="宋体"/>
      <w:b/>
      <w:bCs/>
      <w:kern w:val="0"/>
      <w:sz w:val="40"/>
      <w:szCs w:val="40"/>
    </w:rPr>
  </w:style>
  <w:style w:type="paragraph" w:customStyle="1" w:styleId="109">
    <w:name w:val="xl81"/>
    <w:basedOn w:val="1"/>
    <w:autoRedefine/>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10">
    <w:name w:val="xl80"/>
    <w:basedOn w:val="1"/>
    <w:autoRedefine/>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0"/>
      <w:szCs w:val="20"/>
    </w:rPr>
  </w:style>
  <w:style w:type="paragraph" w:customStyle="1" w:styleId="111">
    <w:name w:val="xl73"/>
    <w:basedOn w:val="1"/>
    <w:autoRedefine/>
    <w:qFormat/>
    <w:uiPriority w:val="0"/>
    <w:pPr>
      <w:widowControl/>
      <w:shd w:val="clear" w:color="FFFFFF" w:fill="FFFFFF"/>
      <w:spacing w:before="100" w:beforeAutospacing="1" w:after="100" w:afterAutospacing="1"/>
      <w:jc w:val="left"/>
    </w:pPr>
    <w:rPr>
      <w:rFonts w:ascii="宋体" w:hAnsi="宋体" w:cs="宋体"/>
      <w:kern w:val="0"/>
      <w:sz w:val="20"/>
      <w:szCs w:val="20"/>
    </w:rPr>
  </w:style>
  <w:style w:type="paragraph" w:customStyle="1" w:styleId="112">
    <w:name w:val="BioQuote Tekst"/>
    <w:basedOn w:val="1"/>
    <w:autoRedefine/>
    <w:qFormat/>
    <w:uiPriority w:val="0"/>
    <w:pPr>
      <w:ind w:right="-1"/>
    </w:pPr>
    <w:rPr>
      <w:rFonts w:ascii="Arial" w:hAnsi="Arial"/>
      <w:snapToGrid w:val="0"/>
      <w:kern w:val="0"/>
      <w:sz w:val="22"/>
      <w:szCs w:val="20"/>
      <w:lang w:eastAsia="en-US"/>
    </w:rPr>
  </w:style>
  <w:style w:type="paragraph" w:customStyle="1" w:styleId="113">
    <w:name w:val="xl65"/>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0"/>
      <w:szCs w:val="20"/>
    </w:rPr>
  </w:style>
  <w:style w:type="paragraph" w:customStyle="1" w:styleId="114">
    <w:name w:val="xl75"/>
    <w:basedOn w:val="1"/>
    <w:autoRedefine/>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0"/>
      <w:szCs w:val="20"/>
    </w:rPr>
  </w:style>
  <w:style w:type="paragraph" w:customStyle="1" w:styleId="115">
    <w:name w:val="xl8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黑体" w:hAnsi="黑体" w:eastAsia="黑体" w:cs="宋体"/>
      <w:kern w:val="0"/>
      <w:sz w:val="20"/>
      <w:szCs w:val="20"/>
    </w:rPr>
  </w:style>
  <w:style w:type="paragraph" w:customStyle="1" w:styleId="116">
    <w:name w:val="xl78"/>
    <w:basedOn w:val="1"/>
    <w:autoRedefine/>
    <w:qFormat/>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0"/>
      <w:szCs w:val="20"/>
    </w:rPr>
  </w:style>
  <w:style w:type="paragraph" w:customStyle="1" w:styleId="117">
    <w:name w:val="正文格式"/>
    <w:basedOn w:val="17"/>
    <w:autoRedefine/>
    <w:qFormat/>
    <w:uiPriority w:val="0"/>
    <w:pPr>
      <w:tabs>
        <w:tab w:val="right" w:leader="dot" w:pos="8296"/>
        <w:tab w:val="clear" w:pos="9440"/>
      </w:tabs>
      <w:spacing w:line="360" w:lineRule="auto"/>
      <w:ind w:left="0" w:firstLine="200" w:firstLineChars="200"/>
      <w:jc w:val="both"/>
    </w:pPr>
    <w:rPr>
      <w:rFonts w:ascii="微软雅黑" w:hAnsi="微软雅黑" w:eastAsia="微软雅黑"/>
      <w:iCs w:val="0"/>
      <w:szCs w:val="22"/>
    </w:rPr>
  </w:style>
  <w:style w:type="paragraph" w:customStyle="1" w:styleId="118">
    <w:name w:val="Char"/>
    <w:basedOn w:val="1"/>
    <w:autoRedefine/>
    <w:qFormat/>
    <w:uiPriority w:val="0"/>
    <w:rPr>
      <w:rFonts w:ascii="Tahoma" w:hAnsi="Tahoma"/>
      <w:snapToGrid w:val="0"/>
      <w:sz w:val="24"/>
      <w:szCs w:val="20"/>
    </w:rPr>
  </w:style>
  <w:style w:type="paragraph" w:customStyle="1" w:styleId="119">
    <w:name w:val="Table Text"/>
    <w:autoRedefine/>
    <w:qFormat/>
    <w:uiPriority w:val="0"/>
    <w:pPr>
      <w:snapToGrid w:val="0"/>
      <w:spacing w:beforeLines="50" w:after="80"/>
      <w:jc w:val="center"/>
    </w:pPr>
    <w:rPr>
      <w:rFonts w:ascii="仿宋_GB2312" w:hAnsi="Times New Roman" w:eastAsia="仿宋_GB2312" w:cs="Times New Roman"/>
      <w:sz w:val="24"/>
      <w:lang w:val="en-US" w:eastAsia="zh-CN" w:bidi="ar-SA"/>
    </w:rPr>
  </w:style>
  <w:style w:type="paragraph" w:customStyle="1" w:styleId="120">
    <w:name w:val="列出段落1"/>
    <w:basedOn w:val="1"/>
    <w:autoRedefine/>
    <w:qFormat/>
    <w:uiPriority w:val="0"/>
    <w:pPr>
      <w:widowControl/>
      <w:ind w:left="720"/>
      <w:contextualSpacing/>
      <w:jc w:val="left"/>
    </w:pPr>
    <w:rPr>
      <w:rFonts w:ascii="Calibri" w:hAnsi="Calibri"/>
      <w:kern w:val="0"/>
      <w:sz w:val="24"/>
      <w:lang w:eastAsia="en-US" w:bidi="en-US"/>
    </w:rPr>
  </w:style>
  <w:style w:type="paragraph" w:customStyle="1" w:styleId="121">
    <w:name w:val="xl88"/>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22">
    <w:name w:val="xl72"/>
    <w:basedOn w:val="1"/>
    <w:autoRedefine/>
    <w:qFormat/>
    <w:uiPriority w:val="0"/>
    <w:pPr>
      <w:widowControl/>
      <w:shd w:val="clear" w:color="FFFFFF" w:fill="FFFFFF"/>
      <w:spacing w:before="100" w:beforeAutospacing="1" w:after="100" w:afterAutospacing="1"/>
      <w:jc w:val="right"/>
      <w:textAlignment w:val="center"/>
    </w:pPr>
    <w:rPr>
      <w:rFonts w:ascii="宋体" w:hAnsi="宋体" w:cs="宋体"/>
      <w:b/>
      <w:bCs/>
      <w:kern w:val="0"/>
      <w:sz w:val="40"/>
      <w:szCs w:val="40"/>
    </w:rPr>
  </w:style>
  <w:style w:type="paragraph" w:customStyle="1" w:styleId="123">
    <w:name w:val="正文空2格  1."/>
    <w:basedOn w:val="1"/>
    <w:autoRedefine/>
    <w:qFormat/>
    <w:uiPriority w:val="0"/>
    <w:pPr>
      <w:adjustRightInd w:val="0"/>
      <w:spacing w:line="360" w:lineRule="auto"/>
      <w:ind w:firstLine="200" w:firstLineChars="200"/>
      <w:textAlignment w:val="baseline"/>
    </w:pPr>
    <w:rPr>
      <w:rFonts w:ascii="宋体" w:hAnsi="宋体" w:eastAsia="仿宋" w:cs="宋体"/>
      <w:kern w:val="0"/>
      <w:sz w:val="28"/>
      <w:szCs w:val="20"/>
    </w:rPr>
  </w:style>
  <w:style w:type="paragraph" w:customStyle="1" w:styleId="124">
    <w:name w:val="附录1"/>
    <w:autoRedefine/>
    <w:qFormat/>
    <w:uiPriority w:val="0"/>
    <w:pPr>
      <w:tabs>
        <w:tab w:val="left" w:pos="907"/>
      </w:tabs>
      <w:snapToGrid w:val="0"/>
      <w:spacing w:before="240" w:line="600" w:lineRule="atLeast"/>
      <w:ind w:left="907" w:hanging="907"/>
    </w:pPr>
    <w:rPr>
      <w:rFonts w:ascii="Times New Roman" w:hAnsi="Times New Roman" w:eastAsia="宋体" w:cs="Times New Roman"/>
      <w:b/>
      <w:i/>
      <w:sz w:val="28"/>
      <w:lang w:val="en-US" w:eastAsia="zh-CN" w:bidi="ar-SA"/>
    </w:rPr>
  </w:style>
  <w:style w:type="paragraph" w:customStyle="1" w:styleId="125">
    <w:name w:val="Coms Alinea"/>
    <w:autoRedefine/>
    <w:qFormat/>
    <w:uiPriority w:val="0"/>
    <w:pPr>
      <w:widowControl w:val="0"/>
    </w:pPr>
    <w:rPr>
      <w:rFonts w:ascii="Arial" w:hAnsi="Arial" w:eastAsia="宋体" w:cs="Arial"/>
      <w:lang w:val="en-US" w:eastAsia="zh-CN" w:bidi="ar-SA"/>
    </w:rPr>
  </w:style>
  <w:style w:type="paragraph" w:customStyle="1" w:styleId="126">
    <w:name w:val="xl70"/>
    <w:basedOn w:val="1"/>
    <w:autoRedefine/>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0"/>
      <w:szCs w:val="20"/>
    </w:rPr>
  </w:style>
  <w:style w:type="paragraph" w:customStyle="1" w:styleId="127">
    <w:name w:val="xl66"/>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0"/>
      <w:szCs w:val="20"/>
    </w:rPr>
  </w:style>
  <w:style w:type="paragraph" w:customStyle="1" w:styleId="128">
    <w:name w:val="xl64"/>
    <w:basedOn w:val="1"/>
    <w:autoRedefine/>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0"/>
      <w:szCs w:val="20"/>
    </w:rPr>
  </w:style>
  <w:style w:type="paragraph" w:customStyle="1" w:styleId="129">
    <w:name w:val="xl85"/>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黑体" w:hAnsi="黑体" w:eastAsia="黑体" w:cs="宋体"/>
      <w:kern w:val="0"/>
      <w:sz w:val="20"/>
      <w:szCs w:val="20"/>
    </w:rPr>
  </w:style>
  <w:style w:type="paragraph" w:customStyle="1" w:styleId="130">
    <w:name w:val="xl68"/>
    <w:basedOn w:val="1"/>
    <w:autoRedefine/>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cs="宋体"/>
      <w:kern w:val="0"/>
      <w:sz w:val="20"/>
      <w:szCs w:val="20"/>
    </w:rPr>
  </w:style>
  <w:style w:type="paragraph" w:customStyle="1" w:styleId="131">
    <w:name w:val="xl84"/>
    <w:basedOn w:val="1"/>
    <w:autoRedefine/>
    <w:qFormat/>
    <w:uiPriority w:val="0"/>
    <w:pPr>
      <w:widowControl/>
      <w:shd w:val="clear" w:color="FFFFFF" w:fill="FFFFFF"/>
      <w:spacing w:before="100" w:beforeAutospacing="1" w:after="100" w:afterAutospacing="1"/>
      <w:jc w:val="right"/>
      <w:textAlignment w:val="top"/>
    </w:pPr>
    <w:rPr>
      <w:rFonts w:ascii="宋体" w:hAnsi="宋体" w:cs="宋体"/>
      <w:kern w:val="0"/>
      <w:sz w:val="24"/>
    </w:rPr>
  </w:style>
  <w:style w:type="paragraph" w:customStyle="1" w:styleId="132">
    <w:name w:val="Char Char Char Char"/>
    <w:basedOn w:val="11"/>
    <w:autoRedefine/>
    <w:qFormat/>
    <w:uiPriority w:val="0"/>
    <w:pPr>
      <w:adjustRightInd w:val="0"/>
      <w:snapToGrid w:val="0"/>
      <w:spacing w:line="360" w:lineRule="auto"/>
    </w:pPr>
    <w:rPr>
      <w:rFonts w:ascii="Tahoma" w:hAnsi="Tahoma"/>
      <w:sz w:val="24"/>
    </w:rPr>
  </w:style>
  <w:style w:type="paragraph" w:customStyle="1" w:styleId="133">
    <w:name w:val="xl82"/>
    <w:basedOn w:val="1"/>
    <w:autoRedefine/>
    <w:qFormat/>
    <w:uiPriority w:val="0"/>
    <w:pPr>
      <w:widowControl/>
      <w:shd w:val="clear" w:color="FFFFFF" w:fill="FFFFFF"/>
      <w:spacing w:before="100" w:beforeAutospacing="1" w:after="100" w:afterAutospacing="1"/>
      <w:jc w:val="left"/>
      <w:textAlignment w:val="top"/>
    </w:pPr>
    <w:rPr>
      <w:rFonts w:ascii="宋体" w:hAnsi="宋体" w:cs="宋体"/>
      <w:kern w:val="0"/>
      <w:sz w:val="24"/>
    </w:rPr>
  </w:style>
  <w:style w:type="paragraph" w:customStyle="1" w:styleId="134">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5">
    <w:name w:val="xl3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24"/>
    </w:rPr>
  </w:style>
  <w:style w:type="paragraph" w:customStyle="1" w:styleId="136">
    <w:name w:val="xl76"/>
    <w:basedOn w:val="1"/>
    <w:autoRedefine/>
    <w:qFormat/>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0"/>
      <w:szCs w:val="20"/>
    </w:rPr>
  </w:style>
  <w:style w:type="paragraph" w:customStyle="1" w:styleId="137">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
    <w:name w:val="Char Char Char Char1 Char Char"/>
    <w:basedOn w:val="1"/>
    <w:autoRedefine/>
    <w:qFormat/>
    <w:uiPriority w:val="0"/>
    <w:pPr>
      <w:tabs>
        <w:tab w:val="left" w:pos="360"/>
      </w:tabs>
    </w:pPr>
    <w:rPr>
      <w:sz w:val="24"/>
    </w:rPr>
  </w:style>
  <w:style w:type="paragraph" w:customStyle="1" w:styleId="139">
    <w:name w:val="首行缩进"/>
    <w:basedOn w:val="1"/>
    <w:autoRedefine/>
    <w:qFormat/>
    <w:uiPriority w:val="0"/>
    <w:pPr>
      <w:ind w:firstLine="480" w:firstLineChars="200"/>
    </w:pPr>
    <w:rPr>
      <w:lang w:val="zh-CN"/>
    </w:rPr>
  </w:style>
  <w:style w:type="paragraph" w:customStyle="1" w:styleId="140">
    <w:name w:val="样式 标题 2 + 黑色 行距: 1.5 倍行距"/>
    <w:basedOn w:val="5"/>
    <w:autoRedefine/>
    <w:qFormat/>
    <w:uiPriority w:val="0"/>
    <w:pPr>
      <w:spacing w:line="360" w:lineRule="auto"/>
    </w:pPr>
    <w:rPr>
      <w:rFonts w:eastAsia="宋体"/>
      <w:color w:val="000000"/>
    </w:rPr>
  </w:style>
  <w:style w:type="character" w:customStyle="1" w:styleId="141">
    <w:name w:val="hover"/>
    <w:basedOn w:val="41"/>
    <w:autoRedefine/>
    <w:qFormat/>
    <w:uiPriority w:val="0"/>
    <w:rPr>
      <w:color w:val="5FB878"/>
    </w:rPr>
  </w:style>
  <w:style w:type="character" w:customStyle="1" w:styleId="142">
    <w:name w:val="hover1"/>
    <w:basedOn w:val="41"/>
    <w:autoRedefine/>
    <w:qFormat/>
    <w:uiPriority w:val="0"/>
    <w:rPr>
      <w:color w:val="FFFFFF"/>
    </w:rPr>
  </w:style>
  <w:style w:type="character" w:customStyle="1" w:styleId="143">
    <w:name w:val="hover2"/>
    <w:basedOn w:val="41"/>
    <w:autoRedefine/>
    <w:qFormat/>
    <w:uiPriority w:val="0"/>
    <w:rPr>
      <w:color w:val="5FB878"/>
    </w:rPr>
  </w:style>
  <w:style w:type="character" w:customStyle="1" w:styleId="144">
    <w:name w:val="font21"/>
    <w:basedOn w:val="41"/>
    <w:qFormat/>
    <w:uiPriority w:val="0"/>
    <w:rPr>
      <w:rFonts w:hint="eastAsia" w:ascii="宋体" w:hAnsi="宋体" w:eastAsia="宋体" w:cs="宋体"/>
      <w:color w:val="000000"/>
      <w:sz w:val="28"/>
      <w:szCs w:val="28"/>
      <w:u w:val="none"/>
    </w:rPr>
  </w:style>
  <w:style w:type="character" w:customStyle="1" w:styleId="145">
    <w:name w:val="font41"/>
    <w:basedOn w:val="41"/>
    <w:qFormat/>
    <w:uiPriority w:val="0"/>
    <w:rPr>
      <w:rFonts w:hint="eastAsia" w:ascii="宋体" w:hAnsi="宋体" w:eastAsia="宋体" w:cs="宋体"/>
      <w:color w:val="000000"/>
      <w:sz w:val="24"/>
      <w:szCs w:val="24"/>
      <w:u w:val="none"/>
    </w:rPr>
  </w:style>
  <w:style w:type="character" w:customStyle="1" w:styleId="146">
    <w:name w:val="font51"/>
    <w:basedOn w:val="41"/>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9F615-8F88-41E3-B246-5F6DC3E4D712}">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27</Pages>
  <Words>11160</Words>
  <Characters>11559</Characters>
  <Lines>217</Lines>
  <Paragraphs>61</Paragraphs>
  <TotalTime>31</TotalTime>
  <ScaleCrop>false</ScaleCrop>
  <LinksUpToDate>false</LinksUpToDate>
  <CharactersWithSpaces>12175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2023-04-23T06:54:00Z</dcterms:created>
  <dc:creator>cgzx</dc:creator>
  <cp:lastModifiedBy>三厘米的酷</cp:lastModifiedBy>
  <cp:lastPrinted>2020-09-04T10:31:00Z</cp:lastPrinted>
  <dcterms:modified xsi:type="dcterms:W3CDTF">2025-07-28T08:05:00Z</dcterms:modified>
  <dc:title>总  目  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SaveFontToCloudKey">
    <vt:lpwstr>462357053_btnclosed</vt:lpwstr>
  </property>
  <property fmtid="{D5CDD505-2E9C-101B-9397-08002B2CF9AE}" pid="4" name="ICV">
    <vt:lpwstr>6354D6212EF54BC1968C9B328E14CA25_13</vt:lpwstr>
  </property>
  <property fmtid="{D5CDD505-2E9C-101B-9397-08002B2CF9AE}" pid="5" name="KSOTemplateDocerSaveRecord">
    <vt:lpwstr>eyJoZGlkIjoiN2FlMTBhYTA2MzMyNGQ1Yzc4NmFlMjQ4NjgxMTExZjUiLCJ1c2VySWQiOiI2MzYyNDQ3OTIifQ==</vt:lpwstr>
  </property>
</Properties>
</file>